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6BB" w:rsidRPr="00B00FBA" w:rsidRDefault="003356BB" w:rsidP="00E003A7">
      <w:pPr>
        <w:pStyle w:val="Heading1"/>
        <w:numPr>
          <w:ilvl w:val="0"/>
          <w:numId w:val="0"/>
        </w:numPr>
      </w:pPr>
      <w:r w:rsidRPr="00E003A7">
        <w:rPr>
          <w:i/>
          <w:sz w:val="72"/>
          <w:szCs w:val="72"/>
        </w:rPr>
        <w:t>ES</w:t>
      </w:r>
      <w:r w:rsidRPr="00B00FBA">
        <w:br/>
      </w:r>
      <w:r w:rsidRPr="00B00FBA">
        <w:br/>
        <w:t>Executive Summary</w:t>
      </w:r>
    </w:p>
    <w:p w:rsidR="003356BB" w:rsidRDefault="003356BB" w:rsidP="00C54131">
      <w:r>
        <w:t xml:space="preserve">This report provides the documentation for the recommended parameter updates to the DEER </w:t>
      </w:r>
      <w:r w:rsidR="009968E6">
        <w:t xml:space="preserve">(Database for Energy Efficiency Resources)  </w:t>
      </w:r>
      <w:r>
        <w:t>to reflect the results of the Energy Division’s 2006-08 impact evaluations and recent data on market conditions. Details on the methods used to decide which measures should be updated and the criteria used to determine if the new data were sufficiently robust to replace existing estimates are provided in the body of the report. This summary focuses on the significant changes proposed for use in estimating the ex ante gross and net energy and peak savings associated with the installation of energy efficiency measures for the 2013-2014 bridge portfolio.</w:t>
      </w:r>
    </w:p>
    <w:p w:rsidR="003356BB" w:rsidRDefault="003356BB" w:rsidP="00E003A7">
      <w:pPr>
        <w:pStyle w:val="Heading2"/>
        <w:numPr>
          <w:ilvl w:val="0"/>
          <w:numId w:val="0"/>
        </w:numPr>
      </w:pPr>
      <w:r>
        <w:t>ES.1</w:t>
      </w:r>
      <w:r>
        <w:tab/>
        <w:t>Gross Load Impact Updates</w:t>
      </w:r>
    </w:p>
    <w:p w:rsidR="003356BB" w:rsidRDefault="003356BB" w:rsidP="003F498F">
      <w:r>
        <w:t>The DEER team focused on assessing the adequacy of the data collected in the 2006-08 impact evaluations for the 2006-08 energy efficiency portfolios.  The DEER team analysis revealed that sufficient data was only available to support load impact updates, given the Commission’s direction and criteria for the bridge update, to three of the ten technology market segments analyzed:  residential lighting</w:t>
      </w:r>
      <w:r w:rsidR="00B90ABB">
        <w:t>,</w:t>
      </w:r>
      <w:r w:rsidR="00594AAB">
        <w:t xml:space="preserve"> </w:t>
      </w:r>
      <w:r w:rsidR="00831CB0">
        <w:t>non-residential</w:t>
      </w:r>
      <w:r w:rsidR="00594AAB">
        <w:t xml:space="preserve"> lighting</w:t>
      </w:r>
      <w:r>
        <w:t xml:space="preserve"> and hot water heating systems.</w:t>
      </w:r>
      <w:r>
        <w:rPr>
          <w:rStyle w:val="FootnoteReference"/>
        </w:rPr>
        <w:footnoteReference w:id="1"/>
      </w:r>
      <w:r>
        <w:t xml:space="preserve">  The DEER team analysis supports changes in daily hours of use for residential CFL’s</w:t>
      </w:r>
      <w:r w:rsidR="00594AAB">
        <w:t>,</w:t>
      </w:r>
      <w:r w:rsidRPr="00C6347B">
        <w:t xml:space="preserve"> </w:t>
      </w:r>
      <w:r>
        <w:t>changes in the baseline energy use estimates</w:t>
      </w:r>
      <w:r w:rsidR="00594AAB">
        <w:t xml:space="preserve"> </w:t>
      </w:r>
      <w:r>
        <w:t xml:space="preserve">and remaining useful life estimates for linear fluorescent lighting systems and slight changes to the input values used to estimate savings for low flow showerheads and faucet aerators that reduce the energy usage of residential hot water heating systems. </w:t>
      </w:r>
    </w:p>
    <w:p w:rsidR="003356BB" w:rsidRDefault="003356BB" w:rsidP="00C45DD7">
      <w:pPr>
        <w:pStyle w:val="Heading3"/>
        <w:numPr>
          <w:ilvl w:val="0"/>
          <w:numId w:val="0"/>
        </w:numPr>
      </w:pPr>
      <w:r>
        <w:t>ES.1.1  Residential Lighting Impacts</w:t>
      </w:r>
    </w:p>
    <w:p w:rsidR="003356BB" w:rsidRDefault="003356BB" w:rsidP="003F498F">
      <w:r>
        <w:t xml:space="preserve">The proposed changes for residential lighting systems and their estimated effect on energy saving estimates relative to current DEER values are summarized in </w:t>
      </w:r>
      <w:r w:rsidR="00DC556A">
        <w:fldChar w:fldCharType="begin"/>
      </w:r>
      <w:r>
        <w:instrText xml:space="preserve"> REF _Ref308098770 \h </w:instrText>
      </w:r>
      <w:r w:rsidR="00DC556A">
        <w:fldChar w:fldCharType="separate"/>
      </w:r>
      <w:r w:rsidR="00B90ABB" w:rsidRPr="00551CB5">
        <w:t>Table ES</w:t>
      </w:r>
      <w:r w:rsidR="00B90ABB" w:rsidRPr="00551CB5">
        <w:noBreakHyphen/>
      </w:r>
      <w:r w:rsidR="00B90ABB">
        <w:rPr>
          <w:noProof/>
        </w:rPr>
        <w:t>1</w:t>
      </w:r>
      <w:r w:rsidR="00DC556A">
        <w:fldChar w:fldCharType="end"/>
      </w:r>
      <w:r>
        <w:t>.  The reduced hours of usage leads to reduced (-) unit energy savings (UES) estimates for interior lighting and increased (+) unit energy savings estimates for the exterior CFLs.</w:t>
      </w:r>
    </w:p>
    <w:p w:rsidR="003356BB" w:rsidRPr="00551CB5" w:rsidRDefault="003356BB" w:rsidP="00551CB5">
      <w:pPr>
        <w:pStyle w:val="Caption"/>
      </w:pPr>
      <w:bookmarkStart w:id="0" w:name="_Ref308098770"/>
      <w:r w:rsidRPr="00551CB5">
        <w:lastRenderedPageBreak/>
        <w:t>Table ES</w:t>
      </w:r>
      <w:r w:rsidRPr="00551CB5">
        <w:noBreakHyphen/>
      </w:r>
      <w:fldSimple w:instr=" SEQ Table \* ARABIC \s 1 ">
        <w:r w:rsidR="00B90ABB">
          <w:rPr>
            <w:noProof/>
          </w:rPr>
          <w:t>1</w:t>
        </w:r>
      </w:fldSimple>
      <w:bookmarkEnd w:id="0"/>
      <w:r w:rsidR="007B1A3C">
        <w:t xml:space="preserve">: </w:t>
      </w:r>
      <w:r w:rsidRPr="00551CB5">
        <w:t>Proposed Changes in Hours of Use for Residential Lighting and Impact on Unit Savings UES Estimate</w:t>
      </w:r>
    </w:p>
    <w:tbl>
      <w:tblPr>
        <w:tblW w:w="93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2340"/>
        <w:gridCol w:w="2340"/>
        <w:gridCol w:w="2340"/>
        <w:gridCol w:w="2340"/>
      </w:tblGrid>
      <w:tr w:rsidR="003356BB" w:rsidTr="00B11025">
        <w:tc>
          <w:tcPr>
            <w:tcW w:w="234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rPr>
            </w:pPr>
            <w:r w:rsidRPr="00B11025">
              <w:rPr>
                <w:b/>
              </w:rPr>
              <w:t>Measure</w:t>
            </w:r>
          </w:p>
        </w:tc>
        <w:tc>
          <w:tcPr>
            <w:tcW w:w="234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rPr>
            </w:pPr>
            <w:r w:rsidRPr="00B11025">
              <w:rPr>
                <w:b/>
              </w:rPr>
              <w:t>Updated (2011) Daily Hours of Use</w:t>
            </w:r>
          </w:p>
        </w:tc>
        <w:tc>
          <w:tcPr>
            <w:tcW w:w="234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rPr>
            </w:pPr>
            <w:r w:rsidRPr="00B11025">
              <w:rPr>
                <w:b/>
              </w:rPr>
              <w:t>2008 DEER Daily Hours of Use</w:t>
            </w:r>
          </w:p>
        </w:tc>
        <w:tc>
          <w:tcPr>
            <w:tcW w:w="234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rPr>
            </w:pPr>
            <w:r w:rsidRPr="00B11025">
              <w:rPr>
                <w:b/>
              </w:rPr>
              <w:t>% change in Unit Energy Savings UES</w:t>
            </w:r>
          </w:p>
        </w:tc>
      </w:tr>
      <w:tr w:rsidR="003356BB" w:rsidTr="00B11025">
        <w:tc>
          <w:tcPr>
            <w:tcW w:w="2340" w:type="dxa"/>
          </w:tcPr>
          <w:p w:rsidR="003356BB" w:rsidRDefault="003356BB" w:rsidP="00B11025">
            <w:pPr>
              <w:keepNext/>
              <w:keepLines/>
              <w:spacing w:before="40" w:after="40" w:line="240" w:lineRule="auto"/>
              <w:jc w:val="left"/>
            </w:pPr>
            <w:r>
              <w:t>Interior CFL’s</w:t>
            </w:r>
          </w:p>
        </w:tc>
        <w:tc>
          <w:tcPr>
            <w:tcW w:w="2340" w:type="dxa"/>
          </w:tcPr>
          <w:p w:rsidR="003356BB" w:rsidRDefault="003356BB" w:rsidP="00B11025">
            <w:pPr>
              <w:keepNext/>
              <w:keepLines/>
              <w:spacing w:before="40" w:after="40" w:line="240" w:lineRule="auto"/>
              <w:jc w:val="center"/>
            </w:pPr>
            <w:r>
              <w:t>2.18</w:t>
            </w:r>
          </w:p>
        </w:tc>
        <w:tc>
          <w:tcPr>
            <w:tcW w:w="2340" w:type="dxa"/>
          </w:tcPr>
          <w:p w:rsidR="003356BB" w:rsidRDefault="003356BB" w:rsidP="00B11025">
            <w:pPr>
              <w:keepNext/>
              <w:keepLines/>
              <w:spacing w:before="40" w:after="40" w:line="240" w:lineRule="auto"/>
              <w:jc w:val="center"/>
            </w:pPr>
            <w:r>
              <w:t>1.48</w:t>
            </w:r>
          </w:p>
        </w:tc>
        <w:tc>
          <w:tcPr>
            <w:tcW w:w="2340" w:type="dxa"/>
          </w:tcPr>
          <w:p w:rsidR="003356BB" w:rsidRDefault="003356BB" w:rsidP="00B11025">
            <w:pPr>
              <w:keepNext/>
              <w:keepLines/>
              <w:spacing w:before="40" w:after="40" w:line="240" w:lineRule="auto"/>
              <w:jc w:val="center"/>
            </w:pPr>
            <w:r>
              <w:t>-32%</w:t>
            </w:r>
          </w:p>
        </w:tc>
      </w:tr>
      <w:tr w:rsidR="003356BB" w:rsidTr="00B11025">
        <w:tc>
          <w:tcPr>
            <w:tcW w:w="2340" w:type="dxa"/>
            <w:tcBorders>
              <w:bottom w:val="single" w:sz="12" w:space="0" w:color="auto"/>
            </w:tcBorders>
          </w:tcPr>
          <w:p w:rsidR="003356BB" w:rsidRDefault="003356BB" w:rsidP="00B11025">
            <w:pPr>
              <w:keepNext/>
              <w:keepLines/>
              <w:spacing w:before="40" w:after="40" w:line="240" w:lineRule="auto"/>
              <w:jc w:val="left"/>
            </w:pPr>
            <w:r>
              <w:t>Exterior CFL’s</w:t>
            </w:r>
          </w:p>
        </w:tc>
        <w:tc>
          <w:tcPr>
            <w:tcW w:w="2340" w:type="dxa"/>
            <w:tcBorders>
              <w:bottom w:val="single" w:sz="12" w:space="0" w:color="auto"/>
            </w:tcBorders>
          </w:tcPr>
          <w:p w:rsidR="003356BB" w:rsidRDefault="003356BB" w:rsidP="00B11025">
            <w:pPr>
              <w:keepNext/>
              <w:keepLines/>
              <w:spacing w:before="40" w:after="40" w:line="240" w:lineRule="auto"/>
              <w:jc w:val="center"/>
            </w:pPr>
            <w:r>
              <w:t>3.42</w:t>
            </w:r>
          </w:p>
        </w:tc>
        <w:tc>
          <w:tcPr>
            <w:tcW w:w="2340" w:type="dxa"/>
            <w:tcBorders>
              <w:bottom w:val="single" w:sz="12" w:space="0" w:color="auto"/>
            </w:tcBorders>
          </w:tcPr>
          <w:p w:rsidR="003356BB" w:rsidRDefault="003356BB" w:rsidP="00B11025">
            <w:pPr>
              <w:keepNext/>
              <w:keepLines/>
              <w:spacing w:before="40" w:after="40" w:line="240" w:lineRule="auto"/>
              <w:jc w:val="center"/>
            </w:pPr>
            <w:r>
              <w:t>3.10</w:t>
            </w:r>
          </w:p>
        </w:tc>
        <w:tc>
          <w:tcPr>
            <w:tcW w:w="2340" w:type="dxa"/>
            <w:tcBorders>
              <w:bottom w:val="single" w:sz="12" w:space="0" w:color="auto"/>
            </w:tcBorders>
          </w:tcPr>
          <w:p w:rsidR="003356BB" w:rsidRDefault="003356BB" w:rsidP="00B11025">
            <w:pPr>
              <w:keepNext/>
              <w:keepLines/>
              <w:spacing w:before="40" w:after="40" w:line="240" w:lineRule="auto"/>
              <w:jc w:val="center"/>
            </w:pPr>
            <w:r>
              <w:t>+10%</w:t>
            </w:r>
          </w:p>
        </w:tc>
      </w:tr>
    </w:tbl>
    <w:p w:rsidR="003356BB" w:rsidRDefault="003356BB" w:rsidP="003F498F"/>
    <w:p w:rsidR="003356BB" w:rsidRDefault="00DC556A" w:rsidP="00C54131">
      <w:r>
        <w:fldChar w:fldCharType="begin"/>
      </w:r>
      <w:r w:rsidR="003356BB">
        <w:instrText xml:space="preserve"> REF _Ref308099166 \h </w:instrText>
      </w:r>
      <w:r>
        <w:fldChar w:fldCharType="separate"/>
      </w:r>
      <w:r w:rsidR="00B90ABB">
        <w:t>Table ES</w:t>
      </w:r>
      <w:r w:rsidR="00B90ABB">
        <w:noBreakHyphen/>
      </w:r>
      <w:r w:rsidR="00B90ABB">
        <w:rPr>
          <w:noProof/>
        </w:rPr>
        <w:t>2</w:t>
      </w:r>
      <w:r>
        <w:fldChar w:fldCharType="end"/>
      </w:r>
      <w:r w:rsidR="003356BB">
        <w:t xml:space="preserve"> compares the delta watts reduction ratio (WRR) estimated in the 2008 DEER to the WRR estimated in the 2011 update. The WRR is used to estimate the change in wattage between the CFL installed and the incandescent bulbs</w:t>
      </w:r>
      <w:r w:rsidR="00594AAB">
        <w:t xml:space="preserve"> replaced. This estimate is </w:t>
      </w:r>
      <w:r w:rsidR="003356BB">
        <w:t xml:space="preserve">combined with </w:t>
      </w:r>
      <w:r w:rsidR="00594AAB">
        <w:t xml:space="preserve">average daily </w:t>
      </w:r>
      <w:r w:rsidR="003356BB">
        <w:t>hours of usage to estimate the unit energy savings associated with the installation of CFLs. An increase in the WRR will lead to an increase in savings estimates for interior reflector and exterior CFL bulbs</w:t>
      </w:r>
      <w:r w:rsidR="00594AAB">
        <w:t xml:space="preserve"> and</w:t>
      </w:r>
      <w:r w:rsidR="003356BB">
        <w:t xml:space="preserve"> the small decrease in WRR for all other </w:t>
      </w:r>
      <w:r w:rsidR="008917FE">
        <w:t xml:space="preserve">interior </w:t>
      </w:r>
      <w:r w:rsidR="003356BB">
        <w:t xml:space="preserve">bulbs will lead to a corresponding decrease in unit energy savings estimates for the majority of basic spiral bulbs in interior applications. </w:t>
      </w:r>
    </w:p>
    <w:p w:rsidR="003356BB" w:rsidRDefault="003356BB" w:rsidP="00C54131">
      <w:r>
        <w:t xml:space="preserve">The updated 2011WRR for three separate types of bulbs were calculated based on a significant increase in available wattage data contained in the 2006-08 impact evaluation data sets for reflectors, interior and exterior CFL bulb. These data are expected to lead to more accurate estimates of savings relative to the single WRR ratio used for all applications in 2008.  Details of the methods used to update these estimates are provided in Section 3. </w:t>
      </w:r>
    </w:p>
    <w:p w:rsidR="003356BB" w:rsidRDefault="003356BB" w:rsidP="00551CB5">
      <w:pPr>
        <w:pStyle w:val="Caption"/>
      </w:pPr>
      <w:bookmarkStart w:id="1" w:name="_Ref308099166"/>
      <w:r>
        <w:t>Table ES</w:t>
      </w:r>
      <w:r>
        <w:noBreakHyphen/>
      </w:r>
      <w:fldSimple w:instr=" SEQ Table \* ARABIC \s 1 ">
        <w:r w:rsidR="00B90ABB">
          <w:rPr>
            <w:noProof/>
          </w:rPr>
          <w:t>2</w:t>
        </w:r>
      </w:fldSimple>
      <w:bookmarkEnd w:id="1"/>
      <w:r w:rsidR="007B1A3C">
        <w:t xml:space="preserve">: </w:t>
      </w:r>
      <w:r>
        <w:t>Wattage Reduction Ratio Recommendations (WRR) for Short Term Update</w:t>
      </w:r>
    </w:p>
    <w:tbl>
      <w:tblPr>
        <w:tblW w:w="6160" w:type="dxa"/>
        <w:tblInd w:w="234" w:type="dxa"/>
        <w:tblCellMar>
          <w:left w:w="144" w:type="dxa"/>
          <w:right w:w="115" w:type="dxa"/>
        </w:tblCellMar>
        <w:tblLook w:val="00A0"/>
      </w:tblPr>
      <w:tblGrid>
        <w:gridCol w:w="1447"/>
        <w:gridCol w:w="1693"/>
        <w:gridCol w:w="1564"/>
        <w:gridCol w:w="1456"/>
      </w:tblGrid>
      <w:tr w:rsidR="003356BB" w:rsidRPr="00325797" w:rsidTr="00C42979">
        <w:trPr>
          <w:trHeight w:val="720"/>
        </w:trPr>
        <w:tc>
          <w:tcPr>
            <w:tcW w:w="1447" w:type="dxa"/>
            <w:tcBorders>
              <w:top w:val="single" w:sz="12" w:space="0" w:color="auto"/>
              <w:left w:val="single" w:sz="12" w:space="0" w:color="auto"/>
              <w:bottom w:val="single" w:sz="12" w:space="0" w:color="auto"/>
              <w:right w:val="single" w:sz="4" w:space="0" w:color="auto"/>
            </w:tcBorders>
            <w:shd w:val="pct20" w:color="auto" w:fill="FFFFFF"/>
            <w:vAlign w:val="bottom"/>
          </w:tcPr>
          <w:p w:rsidR="003356BB" w:rsidRPr="002831C4" w:rsidRDefault="003356BB" w:rsidP="00C42979">
            <w:pPr>
              <w:spacing w:after="0"/>
              <w:jc w:val="center"/>
              <w:rPr>
                <w:b/>
              </w:rPr>
            </w:pPr>
            <w:r w:rsidRPr="002831C4">
              <w:rPr>
                <w:b/>
              </w:rPr>
              <w:t>Location</w:t>
            </w:r>
          </w:p>
        </w:tc>
        <w:tc>
          <w:tcPr>
            <w:tcW w:w="1693" w:type="dxa"/>
            <w:tcBorders>
              <w:top w:val="single" w:sz="12" w:space="0" w:color="auto"/>
              <w:left w:val="nil"/>
              <w:bottom w:val="single" w:sz="12" w:space="0" w:color="auto"/>
              <w:right w:val="single" w:sz="4" w:space="0" w:color="auto"/>
            </w:tcBorders>
            <w:shd w:val="pct20" w:color="auto" w:fill="FFFFFF"/>
            <w:vAlign w:val="bottom"/>
          </w:tcPr>
          <w:p w:rsidR="003356BB" w:rsidRPr="002831C4" w:rsidRDefault="003356BB" w:rsidP="00C42979">
            <w:pPr>
              <w:spacing w:after="0"/>
              <w:jc w:val="center"/>
              <w:rPr>
                <w:b/>
              </w:rPr>
            </w:pPr>
            <w:r w:rsidRPr="002831C4">
              <w:rPr>
                <w:b/>
              </w:rPr>
              <w:t>Lamp Shape</w:t>
            </w:r>
          </w:p>
        </w:tc>
        <w:tc>
          <w:tcPr>
            <w:tcW w:w="1564" w:type="dxa"/>
            <w:tcBorders>
              <w:top w:val="single" w:sz="12" w:space="0" w:color="auto"/>
              <w:left w:val="nil"/>
              <w:bottom w:val="single" w:sz="12" w:space="0" w:color="auto"/>
              <w:right w:val="single" w:sz="4" w:space="0" w:color="auto"/>
            </w:tcBorders>
            <w:shd w:val="pct20" w:color="auto" w:fill="FFFFFF"/>
            <w:vAlign w:val="bottom"/>
          </w:tcPr>
          <w:p w:rsidR="003356BB" w:rsidRPr="002831C4" w:rsidRDefault="003356BB" w:rsidP="00C42979">
            <w:pPr>
              <w:spacing w:after="0"/>
              <w:jc w:val="center"/>
              <w:rPr>
                <w:b/>
              </w:rPr>
            </w:pPr>
            <w:r>
              <w:rPr>
                <w:b/>
              </w:rPr>
              <w:t>2011</w:t>
            </w:r>
            <w:r w:rsidRPr="002831C4">
              <w:rPr>
                <w:b/>
              </w:rPr>
              <w:t xml:space="preserve"> DEER WRR</w:t>
            </w:r>
          </w:p>
        </w:tc>
        <w:tc>
          <w:tcPr>
            <w:tcW w:w="1456" w:type="dxa"/>
            <w:tcBorders>
              <w:top w:val="single" w:sz="12" w:space="0" w:color="auto"/>
              <w:left w:val="nil"/>
              <w:bottom w:val="single" w:sz="12" w:space="0" w:color="auto"/>
              <w:right w:val="single" w:sz="12" w:space="0" w:color="auto"/>
            </w:tcBorders>
            <w:shd w:val="pct20" w:color="auto" w:fill="FFFFFF"/>
            <w:vAlign w:val="bottom"/>
          </w:tcPr>
          <w:p w:rsidR="003356BB" w:rsidRPr="002831C4" w:rsidRDefault="003356BB" w:rsidP="00C42979">
            <w:pPr>
              <w:spacing w:after="0"/>
              <w:jc w:val="center"/>
              <w:rPr>
                <w:b/>
              </w:rPr>
            </w:pPr>
            <w:r w:rsidRPr="002831C4">
              <w:rPr>
                <w:b/>
              </w:rPr>
              <w:t>2008 DEER WRR</w:t>
            </w:r>
          </w:p>
        </w:tc>
      </w:tr>
      <w:tr w:rsidR="003356BB" w:rsidRPr="00325797" w:rsidTr="00C42979">
        <w:trPr>
          <w:trHeight w:val="330"/>
        </w:trPr>
        <w:tc>
          <w:tcPr>
            <w:tcW w:w="1447" w:type="dxa"/>
            <w:tcBorders>
              <w:top w:val="single" w:sz="12" w:space="0" w:color="auto"/>
              <w:left w:val="single" w:sz="12" w:space="0" w:color="auto"/>
              <w:bottom w:val="single" w:sz="4" w:space="0" w:color="auto"/>
              <w:right w:val="single" w:sz="4" w:space="0" w:color="auto"/>
            </w:tcBorders>
            <w:vAlign w:val="bottom"/>
          </w:tcPr>
          <w:p w:rsidR="003356BB" w:rsidRPr="00325797" w:rsidRDefault="003356BB" w:rsidP="00C42979">
            <w:pPr>
              <w:spacing w:after="0"/>
              <w:jc w:val="center"/>
            </w:pPr>
            <w:r w:rsidRPr="00325797">
              <w:t>INTERIOR</w:t>
            </w:r>
          </w:p>
        </w:tc>
        <w:tc>
          <w:tcPr>
            <w:tcW w:w="1693" w:type="dxa"/>
            <w:tcBorders>
              <w:top w:val="single" w:sz="12" w:space="0" w:color="auto"/>
              <w:left w:val="nil"/>
              <w:bottom w:val="single" w:sz="4" w:space="0" w:color="auto"/>
              <w:right w:val="single" w:sz="4" w:space="0" w:color="auto"/>
            </w:tcBorders>
            <w:vAlign w:val="bottom"/>
          </w:tcPr>
          <w:p w:rsidR="003356BB" w:rsidRPr="00325797" w:rsidRDefault="003356BB" w:rsidP="00C42979">
            <w:pPr>
              <w:spacing w:after="0"/>
              <w:jc w:val="center"/>
            </w:pPr>
            <w:r w:rsidRPr="00325797">
              <w:t>REFLECTOR</w:t>
            </w:r>
          </w:p>
        </w:tc>
        <w:tc>
          <w:tcPr>
            <w:tcW w:w="1564" w:type="dxa"/>
            <w:tcBorders>
              <w:top w:val="single" w:sz="12" w:space="0" w:color="auto"/>
              <w:left w:val="nil"/>
              <w:bottom w:val="single" w:sz="4" w:space="0" w:color="auto"/>
              <w:right w:val="single" w:sz="4" w:space="0" w:color="auto"/>
            </w:tcBorders>
            <w:vAlign w:val="bottom"/>
          </w:tcPr>
          <w:p w:rsidR="003356BB" w:rsidRPr="00325797" w:rsidRDefault="003356BB" w:rsidP="00C42979">
            <w:pPr>
              <w:spacing w:after="0"/>
              <w:jc w:val="center"/>
            </w:pPr>
            <w:r w:rsidRPr="00325797">
              <w:t>4.09</w:t>
            </w:r>
          </w:p>
        </w:tc>
        <w:tc>
          <w:tcPr>
            <w:tcW w:w="1456" w:type="dxa"/>
            <w:tcBorders>
              <w:top w:val="single" w:sz="12" w:space="0" w:color="auto"/>
              <w:left w:val="nil"/>
              <w:bottom w:val="single" w:sz="4" w:space="0" w:color="auto"/>
              <w:right w:val="single" w:sz="12" w:space="0" w:color="auto"/>
            </w:tcBorders>
            <w:vAlign w:val="bottom"/>
          </w:tcPr>
          <w:p w:rsidR="003356BB" w:rsidRPr="00325797" w:rsidRDefault="003356BB" w:rsidP="00C42979">
            <w:pPr>
              <w:spacing w:after="0"/>
              <w:jc w:val="center"/>
            </w:pPr>
            <w:r w:rsidRPr="00325797">
              <w:t>3.53</w:t>
            </w:r>
          </w:p>
        </w:tc>
      </w:tr>
      <w:tr w:rsidR="003356BB" w:rsidRPr="00325797" w:rsidTr="00C42979">
        <w:trPr>
          <w:trHeight w:val="330"/>
        </w:trPr>
        <w:tc>
          <w:tcPr>
            <w:tcW w:w="1447" w:type="dxa"/>
            <w:tcBorders>
              <w:top w:val="nil"/>
              <w:left w:val="single" w:sz="12" w:space="0" w:color="auto"/>
              <w:bottom w:val="single" w:sz="4" w:space="0" w:color="auto"/>
              <w:right w:val="single" w:sz="4" w:space="0" w:color="auto"/>
            </w:tcBorders>
            <w:vAlign w:val="bottom"/>
          </w:tcPr>
          <w:p w:rsidR="003356BB" w:rsidRPr="00325797" w:rsidRDefault="003356BB" w:rsidP="00C42979">
            <w:pPr>
              <w:spacing w:after="0"/>
              <w:jc w:val="center"/>
            </w:pPr>
            <w:r w:rsidRPr="00325797">
              <w:t>INTERIOR</w:t>
            </w:r>
          </w:p>
        </w:tc>
        <w:tc>
          <w:tcPr>
            <w:tcW w:w="1693" w:type="dxa"/>
            <w:tcBorders>
              <w:top w:val="nil"/>
              <w:left w:val="nil"/>
              <w:bottom w:val="single" w:sz="4" w:space="0" w:color="auto"/>
              <w:right w:val="single" w:sz="4" w:space="0" w:color="auto"/>
            </w:tcBorders>
            <w:vAlign w:val="bottom"/>
          </w:tcPr>
          <w:p w:rsidR="003356BB" w:rsidRPr="00325797" w:rsidRDefault="003356BB" w:rsidP="00C42979">
            <w:pPr>
              <w:spacing w:after="0"/>
              <w:jc w:val="center"/>
            </w:pPr>
            <w:r w:rsidRPr="00325797">
              <w:t>ALL OTHER</w:t>
            </w:r>
          </w:p>
        </w:tc>
        <w:tc>
          <w:tcPr>
            <w:tcW w:w="1564" w:type="dxa"/>
            <w:tcBorders>
              <w:top w:val="nil"/>
              <w:left w:val="nil"/>
              <w:bottom w:val="single" w:sz="4" w:space="0" w:color="auto"/>
              <w:right w:val="single" w:sz="4" w:space="0" w:color="auto"/>
            </w:tcBorders>
            <w:vAlign w:val="bottom"/>
          </w:tcPr>
          <w:p w:rsidR="003356BB" w:rsidRPr="00325797" w:rsidRDefault="003356BB" w:rsidP="00C42979">
            <w:pPr>
              <w:spacing w:after="0"/>
              <w:jc w:val="center"/>
            </w:pPr>
            <w:r w:rsidRPr="00325797">
              <w:t>3.47</w:t>
            </w:r>
          </w:p>
        </w:tc>
        <w:tc>
          <w:tcPr>
            <w:tcW w:w="1456" w:type="dxa"/>
            <w:tcBorders>
              <w:top w:val="nil"/>
              <w:left w:val="nil"/>
              <w:bottom w:val="single" w:sz="4" w:space="0" w:color="auto"/>
              <w:right w:val="single" w:sz="12" w:space="0" w:color="auto"/>
            </w:tcBorders>
            <w:vAlign w:val="bottom"/>
          </w:tcPr>
          <w:p w:rsidR="003356BB" w:rsidRPr="00325797" w:rsidRDefault="003356BB" w:rsidP="00C42979">
            <w:pPr>
              <w:spacing w:after="0"/>
              <w:jc w:val="center"/>
            </w:pPr>
            <w:r w:rsidRPr="00325797">
              <w:t>3.53</w:t>
            </w:r>
          </w:p>
        </w:tc>
      </w:tr>
      <w:tr w:rsidR="003356BB" w:rsidRPr="00325797" w:rsidTr="00C42979">
        <w:trPr>
          <w:trHeight w:val="330"/>
        </w:trPr>
        <w:tc>
          <w:tcPr>
            <w:tcW w:w="1447" w:type="dxa"/>
            <w:tcBorders>
              <w:top w:val="nil"/>
              <w:left w:val="single" w:sz="12" w:space="0" w:color="auto"/>
              <w:bottom w:val="single" w:sz="12" w:space="0" w:color="auto"/>
              <w:right w:val="single" w:sz="4" w:space="0" w:color="auto"/>
            </w:tcBorders>
            <w:vAlign w:val="bottom"/>
          </w:tcPr>
          <w:p w:rsidR="003356BB" w:rsidRPr="00325797" w:rsidRDefault="003356BB" w:rsidP="00C42979">
            <w:pPr>
              <w:spacing w:after="0"/>
              <w:jc w:val="center"/>
            </w:pPr>
            <w:r w:rsidRPr="00325797">
              <w:t>EXTERIOR</w:t>
            </w:r>
          </w:p>
        </w:tc>
        <w:tc>
          <w:tcPr>
            <w:tcW w:w="1693" w:type="dxa"/>
            <w:tcBorders>
              <w:top w:val="nil"/>
              <w:left w:val="nil"/>
              <w:bottom w:val="single" w:sz="12" w:space="0" w:color="auto"/>
              <w:right w:val="single" w:sz="4" w:space="0" w:color="auto"/>
            </w:tcBorders>
            <w:vAlign w:val="bottom"/>
          </w:tcPr>
          <w:p w:rsidR="003356BB" w:rsidRPr="00325797" w:rsidRDefault="003356BB" w:rsidP="00C42979">
            <w:pPr>
              <w:spacing w:after="0"/>
              <w:jc w:val="center"/>
            </w:pPr>
            <w:r w:rsidRPr="00325797">
              <w:t>All</w:t>
            </w:r>
          </w:p>
        </w:tc>
        <w:tc>
          <w:tcPr>
            <w:tcW w:w="1564" w:type="dxa"/>
            <w:tcBorders>
              <w:top w:val="nil"/>
              <w:left w:val="nil"/>
              <w:bottom w:val="single" w:sz="12" w:space="0" w:color="auto"/>
              <w:right w:val="single" w:sz="4" w:space="0" w:color="auto"/>
            </w:tcBorders>
            <w:vAlign w:val="bottom"/>
          </w:tcPr>
          <w:p w:rsidR="003356BB" w:rsidRPr="00325797" w:rsidRDefault="003356BB" w:rsidP="00C42979">
            <w:pPr>
              <w:spacing w:after="0"/>
              <w:jc w:val="center"/>
            </w:pPr>
            <w:r w:rsidRPr="00325797">
              <w:t>4.07</w:t>
            </w:r>
          </w:p>
        </w:tc>
        <w:tc>
          <w:tcPr>
            <w:tcW w:w="1456" w:type="dxa"/>
            <w:tcBorders>
              <w:top w:val="nil"/>
              <w:left w:val="nil"/>
              <w:bottom w:val="single" w:sz="12" w:space="0" w:color="auto"/>
              <w:right w:val="single" w:sz="12" w:space="0" w:color="auto"/>
            </w:tcBorders>
            <w:vAlign w:val="bottom"/>
          </w:tcPr>
          <w:p w:rsidR="003356BB" w:rsidRPr="00325797" w:rsidRDefault="003356BB" w:rsidP="00C42979">
            <w:pPr>
              <w:spacing w:after="0"/>
              <w:jc w:val="center"/>
            </w:pPr>
            <w:r w:rsidRPr="00325797">
              <w:t>3.53</w:t>
            </w:r>
          </w:p>
        </w:tc>
      </w:tr>
    </w:tbl>
    <w:p w:rsidR="003356BB" w:rsidRDefault="003356BB" w:rsidP="00C54131"/>
    <w:p w:rsidR="003356BB" w:rsidRDefault="00831CB0" w:rsidP="00C45DD7">
      <w:pPr>
        <w:pStyle w:val="Heading3"/>
        <w:numPr>
          <w:ilvl w:val="0"/>
          <w:numId w:val="0"/>
        </w:numPr>
      </w:pPr>
      <w:r>
        <w:t>ES.1.2  Non-</w:t>
      </w:r>
      <w:r w:rsidR="003356BB">
        <w:t>Residential Lighting Impacts</w:t>
      </w:r>
    </w:p>
    <w:p w:rsidR="003356BB" w:rsidRDefault="003356BB" w:rsidP="00C54131">
      <w:r>
        <w:t>As a result of changes in federal appliance standards in 2005 and 2009, the DEER team believes that older (or standard or pre-EPACT) magnetic ballasts cannot reasonably be used as a basis for determining baseline fixture wattage. For this reason, baseline wattages of fixtures in the DEER lighting fixture table</w:t>
      </w:r>
      <w:r w:rsidR="008917FE">
        <w:t>s</w:t>
      </w:r>
      <w:r>
        <w:t xml:space="preserve"> that include pre-EPACT magnetic ballasts have been revised to assume ES </w:t>
      </w:r>
      <w:r>
        <w:lastRenderedPageBreak/>
        <w:t xml:space="preserve">magnetic ballasts. The impact of this change is to reduce the assumed baseline wattage used in the DEER models to estimate energy savings for a range </w:t>
      </w:r>
      <w:r w:rsidR="0054688D">
        <w:t xml:space="preserve">of </w:t>
      </w:r>
      <w:r>
        <w:t>linear fluorescent systems by 10</w:t>
      </w:r>
      <w:r w:rsidR="0054688D">
        <w:t xml:space="preserve"> %</w:t>
      </w:r>
      <w:r>
        <w:t xml:space="preserve"> to 12%. In addition the federal lighting standard, EPACT, will prohibit of the shipment of most 4 and 8 foot T12 lamps as of July 14, 2012. This means that, at the end of a T12 lamp’s useful life, it will have to be replaced with a T8 lamp.  The DEER team has therefore revised the remaining useful life (RUL) to be based on lamp life rather than ballast life for measures with baseline fixtures that include T12 lamps. This will lead to significant reductions in the RUL for some lamp systems ranging from 40% to 90% depending on the building type. Estimates on how these changes will affect </w:t>
      </w:r>
      <w:r w:rsidR="008917FE">
        <w:t xml:space="preserve">electricity </w:t>
      </w:r>
      <w:r>
        <w:t>savings for a range of fixture types can be found in Section 4.</w:t>
      </w:r>
    </w:p>
    <w:p w:rsidR="003356BB" w:rsidRDefault="003356BB" w:rsidP="00C45DD7">
      <w:pPr>
        <w:pStyle w:val="Heading3"/>
        <w:numPr>
          <w:ilvl w:val="0"/>
          <w:numId w:val="0"/>
        </w:numPr>
      </w:pPr>
      <w:r>
        <w:t>ES.1.3  Residential Water Heating System Impacts</w:t>
      </w:r>
    </w:p>
    <w:p w:rsidR="003356BB" w:rsidRDefault="00DC556A" w:rsidP="00C2339F">
      <w:r>
        <w:fldChar w:fldCharType="begin"/>
      </w:r>
      <w:r w:rsidR="003356BB">
        <w:instrText xml:space="preserve"> REF _Ref308099236 \h </w:instrText>
      </w:r>
      <w:r>
        <w:fldChar w:fldCharType="separate"/>
      </w:r>
      <w:r w:rsidR="00B90ABB">
        <w:t>Table ES</w:t>
      </w:r>
      <w:r w:rsidR="00B90ABB">
        <w:noBreakHyphen/>
      </w:r>
      <w:r w:rsidR="00B90ABB">
        <w:rPr>
          <w:noProof/>
        </w:rPr>
        <w:t>3</w:t>
      </w:r>
      <w:r>
        <w:fldChar w:fldCharType="end"/>
      </w:r>
      <w:r w:rsidR="003356BB">
        <w:t xml:space="preserve"> and </w:t>
      </w:r>
      <w:r>
        <w:fldChar w:fldCharType="begin"/>
      </w:r>
      <w:r w:rsidR="003356BB">
        <w:instrText xml:space="preserve"> REF _Ref308099237 \h </w:instrText>
      </w:r>
      <w:r>
        <w:fldChar w:fldCharType="separate"/>
      </w:r>
      <w:r w:rsidR="00B90ABB">
        <w:t>Table ES</w:t>
      </w:r>
      <w:r w:rsidR="00B90ABB">
        <w:noBreakHyphen/>
      </w:r>
      <w:r w:rsidR="00B90ABB">
        <w:rPr>
          <w:noProof/>
        </w:rPr>
        <w:t>4</w:t>
      </w:r>
      <w:r>
        <w:fldChar w:fldCharType="end"/>
      </w:r>
      <w:r w:rsidR="003356BB">
        <w:t xml:space="preserve"> summarize the recommended changes in unit electricity and natural gas saving impacts for faucet aerators and low flow showerheads. The final column shows the percentage change in UES values resulting from the 2011 update.  In most cases the result of the updated unit energy savings inputs are small, within plus or minus five percent of the existing DEER estimate.</w:t>
      </w:r>
      <w:r w:rsidR="00641664">
        <w:rPr>
          <w:rStyle w:val="FootnoteReference"/>
        </w:rPr>
        <w:footnoteReference w:id="2"/>
      </w:r>
      <w:r w:rsidR="003356BB">
        <w:t xml:space="preserve">   </w:t>
      </w:r>
    </w:p>
    <w:p w:rsidR="003356BB" w:rsidRDefault="003356BB" w:rsidP="00551CB5">
      <w:pPr>
        <w:pStyle w:val="Caption"/>
      </w:pPr>
      <w:bookmarkStart w:id="2" w:name="_Ref308099236"/>
      <w:r>
        <w:t>Table ES</w:t>
      </w:r>
      <w:r>
        <w:noBreakHyphen/>
      </w:r>
      <w:fldSimple w:instr=" SEQ Table \* ARABIC \s 1 ">
        <w:r w:rsidR="00B90ABB">
          <w:rPr>
            <w:noProof/>
          </w:rPr>
          <w:t>3</w:t>
        </w:r>
      </w:fldSimple>
      <w:bookmarkEnd w:id="2"/>
      <w:r w:rsidR="007B1A3C">
        <w:t xml:space="preserve">: </w:t>
      </w:r>
      <w:r>
        <w:t>Recommended Statewide Average Electric</w:t>
      </w:r>
      <w:r w:rsidR="00B90ABB">
        <w:t xml:space="preserve"> Unit Energy Impacts for Faucet </w:t>
      </w:r>
      <w:r>
        <w:t>Aerators and Low-Flow Showerheads</w:t>
      </w:r>
    </w:p>
    <w:tbl>
      <w:tblPr>
        <w:tblW w:w="93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0A0"/>
      </w:tblPr>
      <w:tblGrid>
        <w:gridCol w:w="1105"/>
        <w:gridCol w:w="720"/>
        <w:gridCol w:w="720"/>
        <w:gridCol w:w="720"/>
        <w:gridCol w:w="630"/>
        <w:gridCol w:w="1170"/>
        <w:gridCol w:w="1080"/>
        <w:gridCol w:w="1260"/>
        <w:gridCol w:w="1170"/>
        <w:gridCol w:w="785"/>
      </w:tblGrid>
      <w:tr w:rsidR="003356BB" w:rsidRPr="000153A6" w:rsidTr="00B11025">
        <w:tc>
          <w:tcPr>
            <w:tcW w:w="1105"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16"/>
                <w:szCs w:val="16"/>
              </w:rPr>
            </w:pPr>
            <w:r w:rsidRPr="00B11025">
              <w:rPr>
                <w:b/>
                <w:bCs/>
                <w:color w:val="000000"/>
                <w:sz w:val="16"/>
                <w:szCs w:val="16"/>
              </w:rPr>
              <w:t>Measure Name</w:t>
            </w:r>
          </w:p>
        </w:tc>
        <w:tc>
          <w:tcPr>
            <w:tcW w:w="72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16"/>
                <w:szCs w:val="16"/>
              </w:rPr>
            </w:pPr>
            <w:r w:rsidRPr="00B11025">
              <w:rPr>
                <w:b/>
                <w:bCs/>
                <w:color w:val="000000"/>
                <w:sz w:val="16"/>
                <w:szCs w:val="16"/>
              </w:rPr>
              <w:t>Bldg. Type</w:t>
            </w:r>
          </w:p>
        </w:tc>
        <w:tc>
          <w:tcPr>
            <w:tcW w:w="72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16"/>
                <w:szCs w:val="16"/>
              </w:rPr>
            </w:pPr>
            <w:r w:rsidRPr="00B11025">
              <w:rPr>
                <w:b/>
                <w:bCs/>
                <w:color w:val="000000"/>
                <w:sz w:val="16"/>
                <w:szCs w:val="16"/>
              </w:rPr>
              <w:t xml:space="preserve">2005 DEER </w:t>
            </w:r>
            <w:r w:rsidRPr="00B11025">
              <w:rPr>
                <w:bCs/>
                <w:color w:val="000000"/>
                <w:sz w:val="16"/>
                <w:szCs w:val="16"/>
              </w:rPr>
              <w:t>UEC</w:t>
            </w:r>
            <w:r w:rsidRPr="00B11025">
              <w:rPr>
                <w:b/>
                <w:bCs/>
                <w:color w:val="000000"/>
                <w:sz w:val="16"/>
                <w:szCs w:val="16"/>
              </w:rPr>
              <w:t>*</w:t>
            </w:r>
          </w:p>
        </w:tc>
        <w:tc>
          <w:tcPr>
            <w:tcW w:w="72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16"/>
                <w:szCs w:val="16"/>
              </w:rPr>
            </w:pPr>
            <w:r w:rsidRPr="00B11025">
              <w:rPr>
                <w:b/>
                <w:bCs/>
                <w:color w:val="000000"/>
                <w:sz w:val="16"/>
                <w:szCs w:val="16"/>
              </w:rPr>
              <w:t>2009 UEC</w:t>
            </w:r>
          </w:p>
        </w:tc>
        <w:tc>
          <w:tcPr>
            <w:tcW w:w="63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16"/>
                <w:szCs w:val="16"/>
              </w:rPr>
            </w:pPr>
            <w:r w:rsidRPr="00B11025">
              <w:rPr>
                <w:b/>
                <w:bCs/>
                <w:color w:val="000000"/>
                <w:sz w:val="16"/>
                <w:szCs w:val="16"/>
              </w:rPr>
              <w:t>ESF*</w:t>
            </w:r>
          </w:p>
        </w:tc>
        <w:tc>
          <w:tcPr>
            <w:tcW w:w="117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16"/>
                <w:szCs w:val="16"/>
              </w:rPr>
            </w:pPr>
            <w:r w:rsidRPr="00B11025">
              <w:rPr>
                <w:b/>
                <w:bCs/>
                <w:color w:val="000000"/>
                <w:sz w:val="16"/>
                <w:szCs w:val="16"/>
              </w:rPr>
              <w:t xml:space="preserve">2005 DEER </w:t>
            </w:r>
            <w:r w:rsidRPr="00B11025">
              <w:rPr>
                <w:b/>
                <w:bCs/>
                <w:color w:val="000000"/>
                <w:sz w:val="16"/>
                <w:szCs w:val="16"/>
              </w:rPr>
              <w:br/>
              <w:t>Elec Impact</w:t>
            </w:r>
            <w:r w:rsidRPr="00B11025">
              <w:rPr>
                <w:b/>
                <w:bCs/>
                <w:color w:val="000000"/>
                <w:sz w:val="16"/>
                <w:szCs w:val="16"/>
              </w:rPr>
              <w:br/>
              <w:t>(kWh/Unit)</w:t>
            </w:r>
          </w:p>
        </w:tc>
        <w:tc>
          <w:tcPr>
            <w:tcW w:w="108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16"/>
                <w:szCs w:val="16"/>
              </w:rPr>
            </w:pPr>
            <w:r w:rsidRPr="00B11025">
              <w:rPr>
                <w:b/>
                <w:bCs/>
                <w:color w:val="000000"/>
                <w:sz w:val="16"/>
                <w:szCs w:val="16"/>
              </w:rPr>
              <w:t>Proposed</w:t>
            </w:r>
            <w:r w:rsidRPr="00B11025">
              <w:rPr>
                <w:b/>
                <w:bCs/>
                <w:color w:val="000000"/>
                <w:sz w:val="16"/>
                <w:szCs w:val="16"/>
              </w:rPr>
              <w:br/>
              <w:t>Elec Impact</w:t>
            </w:r>
            <w:r w:rsidRPr="00B11025">
              <w:rPr>
                <w:b/>
                <w:bCs/>
                <w:color w:val="000000"/>
                <w:sz w:val="16"/>
                <w:szCs w:val="16"/>
              </w:rPr>
              <w:br/>
              <w:t>(kWh/Unit)</w:t>
            </w:r>
          </w:p>
        </w:tc>
        <w:tc>
          <w:tcPr>
            <w:tcW w:w="126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16"/>
                <w:szCs w:val="16"/>
              </w:rPr>
            </w:pPr>
            <w:r w:rsidRPr="00B11025">
              <w:rPr>
                <w:b/>
                <w:bCs/>
                <w:color w:val="000000"/>
                <w:sz w:val="16"/>
                <w:szCs w:val="16"/>
              </w:rPr>
              <w:t xml:space="preserve">2005 </w:t>
            </w:r>
            <w:smartTag w:uri="urn:schemas-microsoft-com:office:smarttags" w:element="PlaceName">
              <w:smartTag w:uri="urn:schemas-microsoft-com:office:smarttags" w:element="place">
                <w:r w:rsidRPr="00B11025">
                  <w:rPr>
                    <w:b/>
                    <w:bCs/>
                    <w:color w:val="000000"/>
                    <w:sz w:val="16"/>
                    <w:szCs w:val="16"/>
                  </w:rPr>
                  <w:t>DEER</w:t>
                </w:r>
              </w:smartTag>
              <w:r w:rsidRPr="00B11025">
                <w:rPr>
                  <w:b/>
                  <w:bCs/>
                  <w:color w:val="000000"/>
                  <w:sz w:val="16"/>
                  <w:szCs w:val="16"/>
                </w:rPr>
                <w:t xml:space="preserve"> </w:t>
              </w:r>
              <w:smartTag w:uri="urn:schemas-microsoft-com:office:smarttags" w:element="PlaceType">
                <w:r w:rsidRPr="00B11025">
                  <w:rPr>
                    <w:b/>
                    <w:bCs/>
                    <w:color w:val="000000"/>
                    <w:sz w:val="16"/>
                    <w:szCs w:val="16"/>
                  </w:rPr>
                  <w:t>Peak</w:t>
                </w:r>
              </w:smartTag>
            </w:smartTag>
            <w:r w:rsidRPr="00B11025">
              <w:rPr>
                <w:b/>
                <w:bCs/>
                <w:color w:val="000000"/>
                <w:sz w:val="16"/>
                <w:szCs w:val="16"/>
              </w:rPr>
              <w:t xml:space="preserve"> Impact</w:t>
            </w:r>
            <w:r w:rsidRPr="00B11025">
              <w:rPr>
                <w:b/>
                <w:bCs/>
                <w:color w:val="000000"/>
                <w:sz w:val="16"/>
                <w:szCs w:val="16"/>
              </w:rPr>
              <w:br/>
              <w:t>(Watts/Unit)</w:t>
            </w:r>
          </w:p>
        </w:tc>
        <w:tc>
          <w:tcPr>
            <w:tcW w:w="117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16"/>
                <w:szCs w:val="16"/>
              </w:rPr>
            </w:pPr>
            <w:r w:rsidRPr="00B11025">
              <w:rPr>
                <w:b/>
                <w:bCs/>
                <w:color w:val="000000"/>
                <w:sz w:val="16"/>
                <w:szCs w:val="16"/>
              </w:rPr>
              <w:t>Proposed</w:t>
            </w:r>
            <w:r w:rsidRPr="00B11025">
              <w:rPr>
                <w:b/>
                <w:bCs/>
                <w:color w:val="000000"/>
                <w:sz w:val="16"/>
                <w:szCs w:val="16"/>
              </w:rPr>
              <w:br/>
              <w:t>Peak Impact</w:t>
            </w:r>
            <w:r w:rsidRPr="00B11025">
              <w:rPr>
                <w:b/>
                <w:bCs/>
                <w:color w:val="000000"/>
                <w:sz w:val="16"/>
                <w:szCs w:val="16"/>
              </w:rPr>
              <w:br/>
              <w:t>(Watts/Unit)</w:t>
            </w:r>
          </w:p>
        </w:tc>
        <w:tc>
          <w:tcPr>
            <w:tcW w:w="785"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16"/>
                <w:szCs w:val="16"/>
              </w:rPr>
            </w:pPr>
            <w:r w:rsidRPr="00B11025">
              <w:rPr>
                <w:b/>
                <w:bCs/>
                <w:color w:val="000000"/>
                <w:sz w:val="16"/>
                <w:szCs w:val="16"/>
              </w:rPr>
              <w:t>% Change</w:t>
            </w:r>
            <w:r w:rsidR="001A3AC1">
              <w:rPr>
                <w:b/>
                <w:bCs/>
                <w:color w:val="000000"/>
                <w:sz w:val="16"/>
                <w:szCs w:val="16"/>
              </w:rPr>
              <w:t xml:space="preserve"> Energy</w:t>
            </w:r>
            <w:r w:rsidR="008917FE">
              <w:rPr>
                <w:b/>
                <w:bCs/>
                <w:color w:val="000000"/>
                <w:sz w:val="16"/>
                <w:szCs w:val="16"/>
              </w:rPr>
              <w:t xml:space="preserve"> Impact</w:t>
            </w:r>
          </w:p>
        </w:tc>
      </w:tr>
      <w:tr w:rsidR="003356BB" w:rsidRPr="000153A6" w:rsidTr="00B11025">
        <w:tc>
          <w:tcPr>
            <w:tcW w:w="1105" w:type="dxa"/>
            <w:vAlign w:val="center"/>
          </w:tcPr>
          <w:p w:rsidR="003356BB" w:rsidRPr="00B11025" w:rsidRDefault="003356BB" w:rsidP="00B11025">
            <w:pPr>
              <w:keepNext/>
              <w:keepLines/>
              <w:spacing w:before="40" w:after="40" w:line="240" w:lineRule="auto"/>
              <w:jc w:val="left"/>
              <w:rPr>
                <w:color w:val="000000"/>
                <w:sz w:val="16"/>
                <w:szCs w:val="16"/>
              </w:rPr>
            </w:pPr>
            <w:r w:rsidRPr="00B11025">
              <w:rPr>
                <w:color w:val="000000"/>
                <w:sz w:val="16"/>
                <w:szCs w:val="16"/>
              </w:rPr>
              <w:t>Faucet Aerators</w:t>
            </w:r>
          </w:p>
        </w:tc>
        <w:tc>
          <w:tcPr>
            <w:tcW w:w="720" w:type="dxa"/>
            <w:vAlign w:val="center"/>
          </w:tcPr>
          <w:p w:rsidR="003356BB" w:rsidRPr="00B11025" w:rsidRDefault="003356BB" w:rsidP="00B90ABB">
            <w:pPr>
              <w:keepNext/>
              <w:keepLines/>
              <w:spacing w:before="40" w:after="40" w:line="240" w:lineRule="auto"/>
              <w:jc w:val="center"/>
              <w:rPr>
                <w:color w:val="000000"/>
                <w:sz w:val="16"/>
                <w:szCs w:val="16"/>
              </w:rPr>
            </w:pPr>
            <w:r w:rsidRPr="00B11025">
              <w:rPr>
                <w:color w:val="000000"/>
                <w:sz w:val="16"/>
                <w:szCs w:val="16"/>
              </w:rPr>
              <w:t>SF</w:t>
            </w:r>
          </w:p>
        </w:tc>
        <w:tc>
          <w:tcPr>
            <w:tcW w:w="72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2,384</w:t>
            </w:r>
          </w:p>
        </w:tc>
        <w:tc>
          <w:tcPr>
            <w:tcW w:w="72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3,112</w:t>
            </w:r>
          </w:p>
        </w:tc>
        <w:tc>
          <w:tcPr>
            <w:tcW w:w="63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3%</w:t>
            </w:r>
          </w:p>
        </w:tc>
        <w:tc>
          <w:tcPr>
            <w:tcW w:w="117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91.2</w:t>
            </w:r>
          </w:p>
        </w:tc>
        <w:tc>
          <w:tcPr>
            <w:tcW w:w="108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93.4</w:t>
            </w:r>
          </w:p>
        </w:tc>
        <w:tc>
          <w:tcPr>
            <w:tcW w:w="126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20</w:t>
            </w:r>
          </w:p>
        </w:tc>
        <w:tc>
          <w:tcPr>
            <w:tcW w:w="117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21</w:t>
            </w:r>
          </w:p>
        </w:tc>
        <w:tc>
          <w:tcPr>
            <w:tcW w:w="785"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+2%</w:t>
            </w:r>
          </w:p>
        </w:tc>
      </w:tr>
      <w:tr w:rsidR="003356BB" w:rsidRPr="000153A6" w:rsidTr="00B11025">
        <w:tc>
          <w:tcPr>
            <w:tcW w:w="1105" w:type="dxa"/>
            <w:vAlign w:val="center"/>
          </w:tcPr>
          <w:p w:rsidR="003356BB" w:rsidRPr="00B11025" w:rsidRDefault="003356BB" w:rsidP="00B11025">
            <w:pPr>
              <w:keepNext/>
              <w:keepLines/>
              <w:spacing w:before="40" w:after="40" w:line="240" w:lineRule="auto"/>
              <w:jc w:val="left"/>
              <w:rPr>
                <w:color w:val="000000"/>
                <w:sz w:val="16"/>
                <w:szCs w:val="16"/>
              </w:rPr>
            </w:pPr>
            <w:r w:rsidRPr="00B11025">
              <w:rPr>
                <w:color w:val="000000"/>
                <w:sz w:val="16"/>
                <w:szCs w:val="16"/>
              </w:rPr>
              <w:t>Faucet Aerators</w:t>
            </w:r>
          </w:p>
        </w:tc>
        <w:tc>
          <w:tcPr>
            <w:tcW w:w="720" w:type="dxa"/>
            <w:vAlign w:val="center"/>
          </w:tcPr>
          <w:p w:rsidR="003356BB" w:rsidRPr="00B11025" w:rsidRDefault="003356BB" w:rsidP="00B90ABB">
            <w:pPr>
              <w:keepNext/>
              <w:keepLines/>
              <w:spacing w:before="40" w:after="40" w:line="240" w:lineRule="auto"/>
              <w:jc w:val="center"/>
              <w:rPr>
                <w:color w:val="000000"/>
                <w:sz w:val="16"/>
                <w:szCs w:val="16"/>
              </w:rPr>
            </w:pPr>
            <w:r w:rsidRPr="00B11025">
              <w:rPr>
                <w:color w:val="000000"/>
                <w:sz w:val="16"/>
                <w:szCs w:val="16"/>
              </w:rPr>
              <w:t>MF</w:t>
            </w:r>
          </w:p>
        </w:tc>
        <w:tc>
          <w:tcPr>
            <w:tcW w:w="72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1,914</w:t>
            </w:r>
          </w:p>
        </w:tc>
        <w:tc>
          <w:tcPr>
            <w:tcW w:w="72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1,610</w:t>
            </w:r>
          </w:p>
        </w:tc>
        <w:tc>
          <w:tcPr>
            <w:tcW w:w="63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3%</w:t>
            </w:r>
          </w:p>
        </w:tc>
        <w:tc>
          <w:tcPr>
            <w:tcW w:w="117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47.6</w:t>
            </w:r>
          </w:p>
        </w:tc>
        <w:tc>
          <w:tcPr>
            <w:tcW w:w="108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48.3</w:t>
            </w:r>
          </w:p>
        </w:tc>
        <w:tc>
          <w:tcPr>
            <w:tcW w:w="126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10</w:t>
            </w:r>
          </w:p>
        </w:tc>
        <w:tc>
          <w:tcPr>
            <w:tcW w:w="1170"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11</w:t>
            </w:r>
          </w:p>
        </w:tc>
        <w:tc>
          <w:tcPr>
            <w:tcW w:w="785" w:type="dxa"/>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+1%</w:t>
            </w:r>
          </w:p>
        </w:tc>
      </w:tr>
      <w:tr w:rsidR="003356BB" w:rsidRPr="000153A6" w:rsidTr="00B11025">
        <w:tc>
          <w:tcPr>
            <w:tcW w:w="1105" w:type="dxa"/>
            <w:tcBorders>
              <w:bottom w:val="single" w:sz="12" w:space="0" w:color="auto"/>
            </w:tcBorders>
            <w:vAlign w:val="center"/>
          </w:tcPr>
          <w:p w:rsidR="003356BB" w:rsidRPr="00B11025" w:rsidRDefault="003356BB" w:rsidP="00B11025">
            <w:pPr>
              <w:keepNext/>
              <w:keepLines/>
              <w:spacing w:before="40" w:after="40" w:line="240" w:lineRule="auto"/>
              <w:jc w:val="left"/>
              <w:rPr>
                <w:color w:val="000000"/>
                <w:sz w:val="16"/>
                <w:szCs w:val="16"/>
              </w:rPr>
            </w:pPr>
            <w:r w:rsidRPr="00B11025">
              <w:rPr>
                <w:color w:val="000000"/>
                <w:sz w:val="16"/>
                <w:szCs w:val="16"/>
              </w:rPr>
              <w:t>Low Flow Showerhead</w:t>
            </w:r>
          </w:p>
        </w:tc>
        <w:tc>
          <w:tcPr>
            <w:tcW w:w="720" w:type="dxa"/>
            <w:tcBorders>
              <w:bottom w:val="single" w:sz="12" w:space="0" w:color="auto"/>
            </w:tcBorders>
            <w:vAlign w:val="center"/>
          </w:tcPr>
          <w:p w:rsidR="003356BB" w:rsidRPr="00B11025" w:rsidRDefault="003356BB" w:rsidP="00B90ABB">
            <w:pPr>
              <w:keepNext/>
              <w:keepLines/>
              <w:spacing w:before="40" w:after="40" w:line="240" w:lineRule="auto"/>
              <w:jc w:val="center"/>
              <w:rPr>
                <w:color w:val="000000"/>
                <w:sz w:val="16"/>
                <w:szCs w:val="16"/>
              </w:rPr>
            </w:pPr>
            <w:r w:rsidRPr="00B11025">
              <w:rPr>
                <w:color w:val="000000"/>
                <w:sz w:val="16"/>
                <w:szCs w:val="16"/>
              </w:rPr>
              <w:t>SF</w:t>
            </w:r>
          </w:p>
        </w:tc>
        <w:tc>
          <w:tcPr>
            <w:tcW w:w="720"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2,384</w:t>
            </w:r>
          </w:p>
        </w:tc>
        <w:tc>
          <w:tcPr>
            <w:tcW w:w="720"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3,112</w:t>
            </w:r>
          </w:p>
        </w:tc>
        <w:tc>
          <w:tcPr>
            <w:tcW w:w="630"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4%</w:t>
            </w:r>
          </w:p>
        </w:tc>
        <w:tc>
          <w:tcPr>
            <w:tcW w:w="1170"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121.6</w:t>
            </w:r>
          </w:p>
        </w:tc>
        <w:tc>
          <w:tcPr>
            <w:tcW w:w="1080"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124.5</w:t>
            </w:r>
          </w:p>
        </w:tc>
        <w:tc>
          <w:tcPr>
            <w:tcW w:w="1260"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27</w:t>
            </w:r>
          </w:p>
        </w:tc>
        <w:tc>
          <w:tcPr>
            <w:tcW w:w="1170"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27</w:t>
            </w:r>
          </w:p>
        </w:tc>
        <w:tc>
          <w:tcPr>
            <w:tcW w:w="785"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16"/>
                <w:szCs w:val="16"/>
              </w:rPr>
            </w:pPr>
            <w:r w:rsidRPr="00B11025">
              <w:rPr>
                <w:color w:val="000000"/>
                <w:sz w:val="16"/>
                <w:szCs w:val="16"/>
              </w:rPr>
              <w:t>+2%</w:t>
            </w:r>
          </w:p>
        </w:tc>
      </w:tr>
    </w:tbl>
    <w:p w:rsidR="003356BB" w:rsidRDefault="003356BB" w:rsidP="00514FB9">
      <w:r>
        <w:t>*</w:t>
      </w:r>
      <w:r w:rsidRPr="00CD2100">
        <w:rPr>
          <w:sz w:val="20"/>
          <w:szCs w:val="20"/>
        </w:rPr>
        <w:t>UEC – Unit Energy Consumption, ESF</w:t>
      </w:r>
      <w:r>
        <w:t xml:space="preserve"> – </w:t>
      </w:r>
      <w:r w:rsidRPr="00CD2100">
        <w:rPr>
          <w:sz w:val="20"/>
          <w:szCs w:val="20"/>
        </w:rPr>
        <w:t>Energy Savings Fraction</w:t>
      </w:r>
    </w:p>
    <w:p w:rsidR="003356BB" w:rsidRDefault="003356BB" w:rsidP="00551CB5">
      <w:pPr>
        <w:pStyle w:val="Caption"/>
      </w:pPr>
      <w:bookmarkStart w:id="3" w:name="_Ref308099237"/>
      <w:r>
        <w:lastRenderedPageBreak/>
        <w:t>Table ES</w:t>
      </w:r>
      <w:r>
        <w:noBreakHyphen/>
      </w:r>
      <w:fldSimple w:instr=" SEQ Table \* ARABIC \s 1 ">
        <w:r w:rsidR="00B90ABB">
          <w:rPr>
            <w:noProof/>
          </w:rPr>
          <w:t>4</w:t>
        </w:r>
      </w:fldSimple>
      <w:bookmarkEnd w:id="3"/>
      <w:r w:rsidR="007B1A3C">
        <w:t xml:space="preserve">: </w:t>
      </w:r>
      <w:r>
        <w:t>Recommended Statewide Average Natural Gas Unit Energy Impacts for Faucet Aerators and Low-Flow Showerheads</w:t>
      </w:r>
    </w:p>
    <w:tbl>
      <w:tblPr>
        <w:tblW w:w="93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0A0"/>
      </w:tblPr>
      <w:tblGrid>
        <w:gridCol w:w="1527"/>
        <w:gridCol w:w="933"/>
        <w:gridCol w:w="946"/>
        <w:gridCol w:w="936"/>
        <w:gridCol w:w="874"/>
        <w:gridCol w:w="1617"/>
        <w:gridCol w:w="1617"/>
        <w:gridCol w:w="910"/>
      </w:tblGrid>
      <w:tr w:rsidR="003356BB" w:rsidRPr="000153A6" w:rsidTr="00B11025">
        <w:trPr>
          <w:cantSplit/>
        </w:trPr>
        <w:tc>
          <w:tcPr>
            <w:tcW w:w="1527"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left"/>
              <w:rPr>
                <w:b/>
                <w:bCs/>
                <w:color w:val="000000"/>
                <w:sz w:val="20"/>
                <w:szCs w:val="20"/>
              </w:rPr>
            </w:pPr>
            <w:r w:rsidRPr="00B11025">
              <w:rPr>
                <w:b/>
                <w:bCs/>
                <w:color w:val="000000"/>
                <w:sz w:val="20"/>
                <w:szCs w:val="20"/>
              </w:rPr>
              <w:t>Measure Name</w:t>
            </w:r>
          </w:p>
        </w:tc>
        <w:tc>
          <w:tcPr>
            <w:tcW w:w="933"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20"/>
                <w:szCs w:val="20"/>
              </w:rPr>
            </w:pPr>
            <w:r w:rsidRPr="00B11025">
              <w:rPr>
                <w:b/>
                <w:bCs/>
                <w:color w:val="000000"/>
                <w:sz w:val="20"/>
                <w:szCs w:val="20"/>
              </w:rPr>
              <w:t>Bldg. Type</w:t>
            </w:r>
          </w:p>
        </w:tc>
        <w:tc>
          <w:tcPr>
            <w:tcW w:w="946"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20"/>
                <w:szCs w:val="20"/>
              </w:rPr>
            </w:pPr>
            <w:r w:rsidRPr="00B11025">
              <w:rPr>
                <w:b/>
                <w:bCs/>
                <w:color w:val="000000"/>
                <w:sz w:val="20"/>
                <w:szCs w:val="20"/>
              </w:rPr>
              <w:t>2005 DEER UEC</w:t>
            </w:r>
          </w:p>
        </w:tc>
        <w:tc>
          <w:tcPr>
            <w:tcW w:w="936"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20"/>
                <w:szCs w:val="20"/>
              </w:rPr>
            </w:pPr>
            <w:r w:rsidRPr="00B11025">
              <w:rPr>
                <w:b/>
                <w:bCs/>
                <w:color w:val="000000"/>
                <w:sz w:val="20"/>
                <w:szCs w:val="20"/>
              </w:rPr>
              <w:t>2009 UEC</w:t>
            </w:r>
          </w:p>
        </w:tc>
        <w:tc>
          <w:tcPr>
            <w:tcW w:w="874"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20"/>
                <w:szCs w:val="20"/>
              </w:rPr>
            </w:pPr>
            <w:r w:rsidRPr="00B11025">
              <w:rPr>
                <w:b/>
                <w:bCs/>
                <w:color w:val="000000"/>
                <w:sz w:val="20"/>
                <w:szCs w:val="20"/>
              </w:rPr>
              <w:t>ESF</w:t>
            </w:r>
          </w:p>
        </w:tc>
        <w:tc>
          <w:tcPr>
            <w:tcW w:w="1617"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20"/>
                <w:szCs w:val="20"/>
              </w:rPr>
            </w:pPr>
            <w:r w:rsidRPr="00B11025">
              <w:rPr>
                <w:b/>
                <w:bCs/>
                <w:color w:val="000000"/>
                <w:sz w:val="20"/>
                <w:szCs w:val="20"/>
              </w:rPr>
              <w:t xml:space="preserve">2005 DEER </w:t>
            </w:r>
            <w:r w:rsidRPr="00B11025">
              <w:rPr>
                <w:b/>
                <w:bCs/>
                <w:color w:val="000000"/>
                <w:sz w:val="20"/>
                <w:szCs w:val="20"/>
              </w:rPr>
              <w:br/>
              <w:t>Gas Impact</w:t>
            </w:r>
            <w:r w:rsidRPr="00B11025">
              <w:rPr>
                <w:b/>
                <w:bCs/>
                <w:color w:val="000000"/>
                <w:sz w:val="20"/>
                <w:szCs w:val="20"/>
              </w:rPr>
              <w:br/>
              <w:t>(Therms/Unit)</w:t>
            </w:r>
          </w:p>
        </w:tc>
        <w:tc>
          <w:tcPr>
            <w:tcW w:w="1617"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20"/>
                <w:szCs w:val="20"/>
              </w:rPr>
            </w:pPr>
            <w:r w:rsidRPr="00B11025">
              <w:rPr>
                <w:b/>
                <w:bCs/>
                <w:color w:val="000000"/>
                <w:sz w:val="20"/>
                <w:szCs w:val="20"/>
              </w:rPr>
              <w:t>Proposed</w:t>
            </w:r>
            <w:r w:rsidRPr="00B11025">
              <w:rPr>
                <w:b/>
                <w:bCs/>
                <w:color w:val="000000"/>
                <w:sz w:val="20"/>
                <w:szCs w:val="20"/>
              </w:rPr>
              <w:br/>
              <w:t>Gas Impact</w:t>
            </w:r>
            <w:r w:rsidRPr="00B11025">
              <w:rPr>
                <w:b/>
                <w:bCs/>
                <w:color w:val="000000"/>
                <w:sz w:val="20"/>
                <w:szCs w:val="20"/>
              </w:rPr>
              <w:br/>
              <w:t>(Therms/Unit)</w:t>
            </w:r>
          </w:p>
        </w:tc>
        <w:tc>
          <w:tcPr>
            <w:tcW w:w="910" w:type="dxa"/>
            <w:tcBorders>
              <w:top w:val="single" w:sz="12" w:space="0" w:color="auto"/>
              <w:bottom w:val="single" w:sz="12" w:space="0" w:color="auto"/>
            </w:tcBorders>
            <w:shd w:val="pct20" w:color="auto" w:fill="auto"/>
            <w:vAlign w:val="bottom"/>
          </w:tcPr>
          <w:p w:rsidR="003356BB" w:rsidRPr="00B11025" w:rsidRDefault="003356BB" w:rsidP="00B11025">
            <w:pPr>
              <w:keepNext/>
              <w:keepLines/>
              <w:spacing w:before="40" w:after="40" w:line="240" w:lineRule="auto"/>
              <w:jc w:val="center"/>
              <w:rPr>
                <w:b/>
                <w:bCs/>
                <w:color w:val="000000"/>
                <w:sz w:val="20"/>
                <w:szCs w:val="20"/>
              </w:rPr>
            </w:pPr>
            <w:r w:rsidRPr="00B11025">
              <w:rPr>
                <w:b/>
                <w:bCs/>
                <w:color w:val="000000"/>
                <w:sz w:val="20"/>
                <w:szCs w:val="20"/>
              </w:rPr>
              <w:t>% Diff.</w:t>
            </w:r>
          </w:p>
        </w:tc>
      </w:tr>
      <w:tr w:rsidR="003356BB" w:rsidRPr="000153A6" w:rsidTr="00B11025">
        <w:trPr>
          <w:cantSplit/>
        </w:trPr>
        <w:tc>
          <w:tcPr>
            <w:tcW w:w="1527" w:type="dxa"/>
            <w:vAlign w:val="center"/>
          </w:tcPr>
          <w:p w:rsidR="003356BB" w:rsidRPr="00B11025" w:rsidRDefault="003356BB" w:rsidP="00B11025">
            <w:pPr>
              <w:keepNext/>
              <w:keepLines/>
              <w:spacing w:before="40" w:after="40" w:line="240" w:lineRule="auto"/>
              <w:jc w:val="left"/>
              <w:rPr>
                <w:color w:val="000000"/>
                <w:sz w:val="20"/>
                <w:szCs w:val="20"/>
              </w:rPr>
            </w:pPr>
            <w:r w:rsidRPr="00B11025">
              <w:rPr>
                <w:color w:val="000000"/>
                <w:sz w:val="20"/>
                <w:szCs w:val="20"/>
              </w:rPr>
              <w:t>Faucet Aerators</w:t>
            </w:r>
          </w:p>
        </w:tc>
        <w:tc>
          <w:tcPr>
            <w:tcW w:w="933" w:type="dxa"/>
            <w:vAlign w:val="center"/>
          </w:tcPr>
          <w:p w:rsidR="003356BB" w:rsidRPr="00B11025" w:rsidRDefault="003356BB" w:rsidP="00B90ABB">
            <w:pPr>
              <w:keepNext/>
              <w:keepLines/>
              <w:spacing w:before="40" w:after="40" w:line="240" w:lineRule="auto"/>
              <w:jc w:val="center"/>
              <w:rPr>
                <w:color w:val="000000"/>
                <w:sz w:val="20"/>
                <w:szCs w:val="20"/>
              </w:rPr>
            </w:pPr>
            <w:r w:rsidRPr="00B11025">
              <w:rPr>
                <w:color w:val="000000"/>
                <w:sz w:val="20"/>
                <w:szCs w:val="20"/>
              </w:rPr>
              <w:t>SF</w:t>
            </w:r>
          </w:p>
        </w:tc>
        <w:tc>
          <w:tcPr>
            <w:tcW w:w="946" w:type="dxa"/>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110</w:t>
            </w:r>
          </w:p>
        </w:tc>
        <w:tc>
          <w:tcPr>
            <w:tcW w:w="936" w:type="dxa"/>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189</w:t>
            </w:r>
          </w:p>
        </w:tc>
        <w:tc>
          <w:tcPr>
            <w:tcW w:w="874" w:type="dxa"/>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3%</w:t>
            </w:r>
          </w:p>
        </w:tc>
        <w:tc>
          <w:tcPr>
            <w:tcW w:w="1617" w:type="dxa"/>
            <w:vAlign w:val="center"/>
          </w:tcPr>
          <w:p w:rsidR="003356BB" w:rsidRPr="00D077AF" w:rsidRDefault="00E86594" w:rsidP="00B11025">
            <w:pPr>
              <w:keepNext/>
              <w:keepLines/>
              <w:spacing w:before="40" w:after="40" w:line="240" w:lineRule="auto"/>
              <w:jc w:val="center"/>
              <w:rPr>
                <w:color w:val="000000"/>
                <w:sz w:val="20"/>
                <w:szCs w:val="20"/>
              </w:rPr>
            </w:pPr>
            <w:r w:rsidRPr="00D077AF">
              <w:rPr>
                <w:color w:val="000000"/>
                <w:sz w:val="20"/>
                <w:szCs w:val="20"/>
              </w:rPr>
              <w:t>6.0</w:t>
            </w:r>
          </w:p>
        </w:tc>
        <w:tc>
          <w:tcPr>
            <w:tcW w:w="1617" w:type="dxa"/>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5.7</w:t>
            </w:r>
          </w:p>
        </w:tc>
        <w:tc>
          <w:tcPr>
            <w:tcW w:w="910" w:type="dxa"/>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-4%</w:t>
            </w:r>
          </w:p>
        </w:tc>
      </w:tr>
      <w:tr w:rsidR="003356BB" w:rsidRPr="000153A6" w:rsidTr="00B11025">
        <w:trPr>
          <w:cantSplit/>
        </w:trPr>
        <w:tc>
          <w:tcPr>
            <w:tcW w:w="1527" w:type="dxa"/>
            <w:vAlign w:val="center"/>
          </w:tcPr>
          <w:p w:rsidR="003356BB" w:rsidRPr="00B11025" w:rsidRDefault="003356BB" w:rsidP="00B11025">
            <w:pPr>
              <w:keepNext/>
              <w:keepLines/>
              <w:spacing w:before="40" w:after="40" w:line="240" w:lineRule="auto"/>
              <w:jc w:val="left"/>
              <w:rPr>
                <w:color w:val="000000"/>
                <w:sz w:val="20"/>
                <w:szCs w:val="20"/>
              </w:rPr>
            </w:pPr>
            <w:r w:rsidRPr="00B11025">
              <w:rPr>
                <w:color w:val="000000"/>
                <w:sz w:val="20"/>
                <w:szCs w:val="20"/>
              </w:rPr>
              <w:t>Faucet Aerators</w:t>
            </w:r>
          </w:p>
        </w:tc>
        <w:tc>
          <w:tcPr>
            <w:tcW w:w="933" w:type="dxa"/>
            <w:vAlign w:val="center"/>
          </w:tcPr>
          <w:p w:rsidR="003356BB" w:rsidRPr="00B11025" w:rsidRDefault="003356BB" w:rsidP="00B90ABB">
            <w:pPr>
              <w:keepNext/>
              <w:keepLines/>
              <w:spacing w:before="40" w:after="40" w:line="240" w:lineRule="auto"/>
              <w:jc w:val="center"/>
              <w:rPr>
                <w:color w:val="000000"/>
                <w:sz w:val="20"/>
                <w:szCs w:val="20"/>
              </w:rPr>
            </w:pPr>
            <w:r w:rsidRPr="00B11025">
              <w:rPr>
                <w:color w:val="000000"/>
                <w:sz w:val="20"/>
                <w:szCs w:val="20"/>
              </w:rPr>
              <w:t>MF</w:t>
            </w:r>
          </w:p>
        </w:tc>
        <w:tc>
          <w:tcPr>
            <w:tcW w:w="946" w:type="dxa"/>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102</w:t>
            </w:r>
          </w:p>
        </w:tc>
        <w:tc>
          <w:tcPr>
            <w:tcW w:w="936" w:type="dxa"/>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179</w:t>
            </w:r>
          </w:p>
        </w:tc>
        <w:tc>
          <w:tcPr>
            <w:tcW w:w="874" w:type="dxa"/>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3%</w:t>
            </w:r>
          </w:p>
        </w:tc>
        <w:tc>
          <w:tcPr>
            <w:tcW w:w="1617" w:type="dxa"/>
            <w:vAlign w:val="center"/>
          </w:tcPr>
          <w:p w:rsidR="003356BB" w:rsidRPr="00D077AF" w:rsidRDefault="00E86594" w:rsidP="00B11025">
            <w:pPr>
              <w:keepNext/>
              <w:keepLines/>
              <w:spacing w:before="40" w:after="40" w:line="240" w:lineRule="auto"/>
              <w:jc w:val="center"/>
              <w:rPr>
                <w:color w:val="000000"/>
                <w:sz w:val="20"/>
                <w:szCs w:val="20"/>
              </w:rPr>
            </w:pPr>
            <w:r w:rsidRPr="00D077AF">
              <w:rPr>
                <w:color w:val="000000"/>
                <w:sz w:val="20"/>
                <w:szCs w:val="20"/>
              </w:rPr>
              <w:t>9.0</w:t>
            </w:r>
          </w:p>
        </w:tc>
        <w:tc>
          <w:tcPr>
            <w:tcW w:w="1617" w:type="dxa"/>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5.4</w:t>
            </w:r>
          </w:p>
        </w:tc>
        <w:tc>
          <w:tcPr>
            <w:tcW w:w="910" w:type="dxa"/>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-40%</w:t>
            </w:r>
          </w:p>
        </w:tc>
      </w:tr>
      <w:tr w:rsidR="003356BB" w:rsidRPr="000153A6" w:rsidTr="00B11025">
        <w:trPr>
          <w:cantSplit/>
        </w:trPr>
        <w:tc>
          <w:tcPr>
            <w:tcW w:w="1527" w:type="dxa"/>
            <w:tcBorders>
              <w:bottom w:val="single" w:sz="12" w:space="0" w:color="auto"/>
            </w:tcBorders>
            <w:vAlign w:val="center"/>
          </w:tcPr>
          <w:p w:rsidR="003356BB" w:rsidRPr="00B11025" w:rsidRDefault="003356BB" w:rsidP="00B11025">
            <w:pPr>
              <w:keepNext/>
              <w:keepLines/>
              <w:spacing w:before="40" w:after="40" w:line="240" w:lineRule="auto"/>
              <w:jc w:val="left"/>
              <w:rPr>
                <w:color w:val="000000"/>
                <w:sz w:val="20"/>
                <w:szCs w:val="20"/>
              </w:rPr>
            </w:pPr>
            <w:r w:rsidRPr="00B11025">
              <w:rPr>
                <w:color w:val="000000"/>
                <w:sz w:val="20"/>
                <w:szCs w:val="20"/>
              </w:rPr>
              <w:t>Low Flow Showerhead</w:t>
            </w:r>
          </w:p>
        </w:tc>
        <w:tc>
          <w:tcPr>
            <w:tcW w:w="933" w:type="dxa"/>
            <w:tcBorders>
              <w:bottom w:val="single" w:sz="12" w:space="0" w:color="auto"/>
            </w:tcBorders>
            <w:vAlign w:val="center"/>
          </w:tcPr>
          <w:p w:rsidR="003356BB" w:rsidRPr="00B11025" w:rsidRDefault="003356BB" w:rsidP="00B90ABB">
            <w:pPr>
              <w:keepNext/>
              <w:keepLines/>
              <w:spacing w:before="40" w:after="40" w:line="240" w:lineRule="auto"/>
              <w:jc w:val="center"/>
              <w:rPr>
                <w:color w:val="000000"/>
                <w:sz w:val="20"/>
                <w:szCs w:val="20"/>
              </w:rPr>
            </w:pPr>
            <w:r w:rsidRPr="00B11025">
              <w:rPr>
                <w:color w:val="000000"/>
                <w:sz w:val="20"/>
                <w:szCs w:val="20"/>
              </w:rPr>
              <w:t>SF</w:t>
            </w:r>
          </w:p>
        </w:tc>
        <w:tc>
          <w:tcPr>
            <w:tcW w:w="946"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110</w:t>
            </w:r>
          </w:p>
        </w:tc>
        <w:tc>
          <w:tcPr>
            <w:tcW w:w="936"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189</w:t>
            </w:r>
          </w:p>
        </w:tc>
        <w:tc>
          <w:tcPr>
            <w:tcW w:w="874"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3%</w:t>
            </w:r>
          </w:p>
        </w:tc>
        <w:tc>
          <w:tcPr>
            <w:tcW w:w="1617"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8.0</w:t>
            </w:r>
          </w:p>
        </w:tc>
        <w:tc>
          <w:tcPr>
            <w:tcW w:w="1617"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7.6</w:t>
            </w:r>
          </w:p>
        </w:tc>
        <w:tc>
          <w:tcPr>
            <w:tcW w:w="910" w:type="dxa"/>
            <w:tcBorders>
              <w:bottom w:val="single" w:sz="12" w:space="0" w:color="auto"/>
            </w:tcBorders>
            <w:vAlign w:val="center"/>
          </w:tcPr>
          <w:p w:rsidR="003356BB" w:rsidRPr="00B11025" w:rsidRDefault="003356BB" w:rsidP="00B11025">
            <w:pPr>
              <w:keepNext/>
              <w:keepLines/>
              <w:spacing w:before="40" w:after="40" w:line="240" w:lineRule="auto"/>
              <w:jc w:val="center"/>
              <w:rPr>
                <w:color w:val="000000"/>
                <w:sz w:val="20"/>
                <w:szCs w:val="20"/>
              </w:rPr>
            </w:pPr>
            <w:r w:rsidRPr="00B11025">
              <w:rPr>
                <w:color w:val="000000"/>
                <w:sz w:val="20"/>
                <w:szCs w:val="20"/>
              </w:rPr>
              <w:t>-5%</w:t>
            </w:r>
          </w:p>
        </w:tc>
      </w:tr>
    </w:tbl>
    <w:p w:rsidR="00D077AF" w:rsidRDefault="00D077AF" w:rsidP="00D077AF"/>
    <w:p w:rsidR="00D077AF" w:rsidRDefault="00D077AF" w:rsidP="00880FF7">
      <w:r>
        <w:t>The DEER team is recommending the use of statewide savings values for both measures because the estimated direct energy savings</w:t>
      </w:r>
      <w:r>
        <w:rPr>
          <w:rStyle w:val="FootnoteReference"/>
        </w:rPr>
        <w:footnoteReference w:id="3"/>
      </w:r>
      <w:r>
        <w:t xml:space="preserve"> estimates at the utility level were not significantly different.  Most of these changes in savings estimates are driven by changes in the estimated unit energy consumption of gas and electric water heating systems resulting from the 2009 Residential Appliance Saturation study. Details on the differences in unit energy consumption estimates are provided in Section 5.</w:t>
      </w:r>
    </w:p>
    <w:p w:rsidR="003356BB" w:rsidRDefault="003356BB" w:rsidP="00D3285A">
      <w:pPr>
        <w:pStyle w:val="Heading2"/>
        <w:numPr>
          <w:ilvl w:val="0"/>
          <w:numId w:val="0"/>
        </w:numPr>
      </w:pPr>
      <w:r>
        <w:t>ES.2</w:t>
      </w:r>
      <w:r>
        <w:tab/>
        <w:t>Net to Gross Ratio Update</w:t>
      </w:r>
    </w:p>
    <w:p w:rsidR="003356BB" w:rsidRDefault="003356BB" w:rsidP="00246F6E">
      <w:r>
        <w:t xml:space="preserve">The DEER team proposes updates to net to gross ratios (NTGR) for a variety of energy efficiency measures and program delivery method combinations based on its review of the 2006-08 impact evaluation studies.  </w:t>
      </w:r>
      <w:r w:rsidRPr="00A55320">
        <w:t>For each measure,</w:t>
      </w:r>
      <w:r>
        <w:t xml:space="preserve"> the DEER team c</w:t>
      </w:r>
      <w:r w:rsidRPr="00A55320">
        <w:t>ompare</w:t>
      </w:r>
      <w:r>
        <w:t>d</w:t>
      </w:r>
      <w:r w:rsidRPr="00A55320">
        <w:t xml:space="preserve"> the strengths and weaknesses of the latest </w:t>
      </w:r>
      <w:r>
        <w:t xml:space="preserve">evaluation </w:t>
      </w:r>
      <w:r w:rsidRPr="00A55320">
        <w:t>method used to derive NTGR results and contrast</w:t>
      </w:r>
      <w:r>
        <w:t>ed</w:t>
      </w:r>
      <w:r w:rsidRPr="00A55320">
        <w:t xml:space="preserve"> this to the relative strength of the method used to estimate</w:t>
      </w:r>
      <w:r>
        <w:t xml:space="preserve"> </w:t>
      </w:r>
      <w:r w:rsidRPr="00A55320">
        <w:t>NTGR for the 2008 DEER update.</w:t>
      </w:r>
      <w:r>
        <w:t xml:space="preserve">  This includes an analysis of t</w:t>
      </w:r>
      <w:r w:rsidRPr="007D7B78">
        <w:t>he relative merits of the methods and sampling plans used to derive NTGR</w:t>
      </w:r>
      <w:r>
        <w:t xml:space="preserve"> estimates </w:t>
      </w:r>
      <w:r w:rsidRPr="007D7B78">
        <w:t xml:space="preserve">for </w:t>
      </w:r>
      <w:r>
        <w:t xml:space="preserve">the </w:t>
      </w:r>
      <w:r w:rsidRPr="007D7B78">
        <w:t xml:space="preserve">existing DEER </w:t>
      </w:r>
      <w:r>
        <w:t>data base</w:t>
      </w:r>
      <w:r w:rsidRPr="007D7B78">
        <w:t xml:space="preserve"> and</w:t>
      </w:r>
      <w:r>
        <w:t xml:space="preserve"> the evaluation methods used to produce new NTG results in 2006-08 evaluation studies.</w:t>
      </w:r>
    </w:p>
    <w:p w:rsidR="003356BB" w:rsidRDefault="003356BB" w:rsidP="00246F6E">
      <w:r>
        <w:t>The tables that follow summarize the recommended NTGR by energy efficiency measure (EEM), program delivery method and market segment. Following each table, the most significant changes in NTGR for specific technologies are identified.</w:t>
      </w:r>
    </w:p>
    <w:p w:rsidR="003356BB" w:rsidRDefault="00DC556A">
      <w:r>
        <w:fldChar w:fldCharType="begin"/>
      </w:r>
      <w:r w:rsidR="003356BB">
        <w:instrText xml:space="preserve"> REF _Ref308099443 \h </w:instrText>
      </w:r>
      <w:r>
        <w:fldChar w:fldCharType="separate"/>
      </w:r>
      <w:r w:rsidR="00B90ABB">
        <w:t>Table ES</w:t>
      </w:r>
      <w:r w:rsidR="00B90ABB">
        <w:noBreakHyphen/>
      </w:r>
      <w:r w:rsidR="00B90ABB">
        <w:rPr>
          <w:noProof/>
        </w:rPr>
        <w:t>5</w:t>
      </w:r>
      <w:r>
        <w:fldChar w:fldCharType="end"/>
      </w:r>
      <w:r w:rsidR="003356BB">
        <w:t xml:space="preserve"> summarizes the recommended NTGR updates for the residential and </w:t>
      </w:r>
      <w:r w:rsidR="00831CB0">
        <w:t>non-residential</w:t>
      </w:r>
      <w:r w:rsidR="003356BB">
        <w:t xml:space="preserve"> lighting programs.</w:t>
      </w:r>
    </w:p>
    <w:p w:rsidR="003356BB" w:rsidRDefault="003356BB" w:rsidP="00551CB5">
      <w:pPr>
        <w:pStyle w:val="Caption"/>
      </w:pPr>
      <w:bookmarkStart w:id="4" w:name="_Ref308099443"/>
      <w:r>
        <w:lastRenderedPageBreak/>
        <w:t>Table ES</w:t>
      </w:r>
      <w:r>
        <w:noBreakHyphen/>
      </w:r>
      <w:fldSimple w:instr=" SEQ Table \* ARABIC \s 1 ">
        <w:r w:rsidR="00B90ABB">
          <w:rPr>
            <w:noProof/>
          </w:rPr>
          <w:t>5</w:t>
        </w:r>
      </w:fldSimple>
      <w:bookmarkEnd w:id="4"/>
      <w:r w:rsidR="007B1A3C">
        <w:t xml:space="preserve">: </w:t>
      </w:r>
      <w:r>
        <w:t xml:space="preserve">Recommended Changes in Net to Gross Ratios (NTGR) </w:t>
      </w:r>
      <w:r w:rsidR="00831CB0">
        <w:t>for Residential and Non-</w:t>
      </w:r>
      <w:r>
        <w:t>Residential Lighting Technologies by Program Delivery Method (Statewide Values)</w:t>
      </w:r>
    </w:p>
    <w:tbl>
      <w:tblPr>
        <w:tblW w:w="4573" w:type="pct"/>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A0"/>
      </w:tblPr>
      <w:tblGrid>
        <w:gridCol w:w="1440"/>
        <w:gridCol w:w="1440"/>
        <w:gridCol w:w="1440"/>
        <w:gridCol w:w="1440"/>
        <w:gridCol w:w="1440"/>
        <w:gridCol w:w="1439"/>
      </w:tblGrid>
      <w:tr w:rsidR="003356BB" w:rsidRPr="00D90BE0" w:rsidTr="00B11025">
        <w:trPr>
          <w:cantSplit/>
          <w:trHeight w:val="206"/>
          <w:tblHeader/>
        </w:trPr>
        <w:tc>
          <w:tcPr>
            <w:tcW w:w="833" w:type="pct"/>
            <w:tcBorders>
              <w:top w:val="single" w:sz="12" w:space="0" w:color="auto"/>
              <w:left w:val="single" w:sz="12" w:space="0" w:color="auto"/>
              <w:bottom w:val="single" w:sz="12" w:space="0" w:color="auto"/>
              <w:right w:val="single" w:sz="6" w:space="0" w:color="auto"/>
            </w:tcBorders>
            <w:shd w:val="clear" w:color="auto" w:fill="D9D9D9"/>
            <w:vAlign w:val="bottom"/>
          </w:tcPr>
          <w:p w:rsidR="003356BB" w:rsidRPr="00B11025" w:rsidRDefault="003356BB" w:rsidP="00B11025">
            <w:pPr>
              <w:keepNext/>
              <w:spacing w:after="0" w:line="240" w:lineRule="auto"/>
              <w:ind w:left="113" w:right="113"/>
              <w:jc w:val="center"/>
              <w:rPr>
                <w:b/>
                <w:bCs/>
                <w:sz w:val="20"/>
                <w:szCs w:val="16"/>
              </w:rPr>
            </w:pPr>
            <w:r w:rsidRPr="00B11025">
              <w:rPr>
                <w:b/>
                <w:bCs/>
                <w:sz w:val="20"/>
                <w:szCs w:val="16"/>
              </w:rPr>
              <w:t>EEM</w:t>
            </w:r>
          </w:p>
        </w:tc>
        <w:tc>
          <w:tcPr>
            <w:tcW w:w="833" w:type="pct"/>
            <w:tcBorders>
              <w:top w:val="single" w:sz="12" w:space="0" w:color="auto"/>
              <w:left w:val="single" w:sz="6" w:space="0" w:color="auto"/>
              <w:bottom w:val="single" w:sz="12" w:space="0" w:color="auto"/>
              <w:right w:val="single" w:sz="6" w:space="0" w:color="auto"/>
            </w:tcBorders>
            <w:shd w:val="clear" w:color="auto" w:fill="D9D9D9"/>
            <w:vAlign w:val="bottom"/>
          </w:tcPr>
          <w:p w:rsidR="003356BB" w:rsidRPr="00B11025" w:rsidRDefault="003356BB" w:rsidP="00B11025">
            <w:pPr>
              <w:keepNext/>
              <w:spacing w:after="0" w:line="240" w:lineRule="auto"/>
              <w:jc w:val="center"/>
              <w:rPr>
                <w:b/>
                <w:bCs/>
                <w:sz w:val="20"/>
                <w:szCs w:val="16"/>
              </w:rPr>
            </w:pPr>
            <w:r w:rsidRPr="00B11025">
              <w:rPr>
                <w:b/>
                <w:bCs/>
                <w:sz w:val="20"/>
                <w:szCs w:val="16"/>
              </w:rPr>
              <w:t>Sector</w:t>
            </w:r>
          </w:p>
        </w:tc>
        <w:tc>
          <w:tcPr>
            <w:tcW w:w="833" w:type="pct"/>
            <w:tcBorders>
              <w:top w:val="single" w:sz="12" w:space="0" w:color="auto"/>
              <w:left w:val="single" w:sz="6" w:space="0" w:color="auto"/>
              <w:bottom w:val="single" w:sz="12" w:space="0" w:color="auto"/>
              <w:right w:val="single" w:sz="12" w:space="0" w:color="auto"/>
            </w:tcBorders>
            <w:shd w:val="clear" w:color="auto" w:fill="D9D9D9"/>
            <w:vAlign w:val="bottom"/>
          </w:tcPr>
          <w:p w:rsidR="003356BB" w:rsidRPr="00B11025" w:rsidRDefault="003356BB" w:rsidP="00B11025">
            <w:pPr>
              <w:keepNext/>
              <w:spacing w:after="0" w:line="240" w:lineRule="auto"/>
              <w:jc w:val="center"/>
              <w:rPr>
                <w:b/>
                <w:bCs/>
                <w:sz w:val="20"/>
                <w:szCs w:val="16"/>
              </w:rPr>
            </w:pPr>
            <w:r w:rsidRPr="00B11025">
              <w:rPr>
                <w:b/>
                <w:bCs/>
                <w:sz w:val="20"/>
                <w:szCs w:val="16"/>
              </w:rPr>
              <w:t>Program Delivery Method</w:t>
            </w:r>
          </w:p>
        </w:tc>
        <w:tc>
          <w:tcPr>
            <w:tcW w:w="833" w:type="pct"/>
            <w:tcBorders>
              <w:top w:val="single" w:sz="12" w:space="0" w:color="auto"/>
              <w:left w:val="single" w:sz="12" w:space="0" w:color="auto"/>
              <w:bottom w:val="single" w:sz="12" w:space="0" w:color="auto"/>
              <w:right w:val="single" w:sz="6" w:space="0" w:color="auto"/>
            </w:tcBorders>
            <w:shd w:val="clear" w:color="auto" w:fill="D9D9D9"/>
            <w:vAlign w:val="bottom"/>
          </w:tcPr>
          <w:p w:rsidR="003356BB" w:rsidRPr="00B11025" w:rsidRDefault="003356BB" w:rsidP="00B11025">
            <w:pPr>
              <w:keepNext/>
              <w:spacing w:after="0" w:line="240" w:lineRule="auto"/>
              <w:jc w:val="center"/>
              <w:rPr>
                <w:b/>
                <w:bCs/>
                <w:sz w:val="20"/>
                <w:szCs w:val="16"/>
              </w:rPr>
            </w:pPr>
            <w:r w:rsidRPr="00B11025">
              <w:rPr>
                <w:b/>
                <w:bCs/>
                <w:sz w:val="20"/>
                <w:szCs w:val="16"/>
              </w:rPr>
              <w:t xml:space="preserve"> </w:t>
            </w:r>
          </w:p>
          <w:p w:rsidR="003356BB" w:rsidRPr="00B11025" w:rsidRDefault="003356BB" w:rsidP="00B11025">
            <w:pPr>
              <w:keepNext/>
              <w:spacing w:after="0" w:line="240" w:lineRule="auto"/>
              <w:jc w:val="center"/>
              <w:rPr>
                <w:b/>
                <w:bCs/>
                <w:sz w:val="20"/>
                <w:szCs w:val="16"/>
              </w:rPr>
            </w:pPr>
            <w:r w:rsidRPr="00B11025">
              <w:rPr>
                <w:b/>
                <w:bCs/>
                <w:sz w:val="20"/>
                <w:szCs w:val="16"/>
              </w:rPr>
              <w:t>NTGR 2008 Version-2.05</w:t>
            </w:r>
          </w:p>
        </w:tc>
        <w:tc>
          <w:tcPr>
            <w:tcW w:w="833" w:type="pct"/>
            <w:tcBorders>
              <w:top w:val="single" w:sz="12" w:space="0" w:color="auto"/>
              <w:left w:val="single" w:sz="6" w:space="0" w:color="auto"/>
              <w:bottom w:val="single" w:sz="12" w:space="0" w:color="auto"/>
              <w:right w:val="single" w:sz="6" w:space="0" w:color="auto"/>
            </w:tcBorders>
            <w:shd w:val="clear" w:color="auto" w:fill="D9D9D9"/>
            <w:vAlign w:val="bottom"/>
          </w:tcPr>
          <w:p w:rsidR="003356BB" w:rsidRPr="00B11025" w:rsidRDefault="003356BB" w:rsidP="00B11025">
            <w:pPr>
              <w:keepNext/>
              <w:spacing w:after="0" w:line="240" w:lineRule="auto"/>
              <w:jc w:val="center"/>
              <w:rPr>
                <w:b/>
                <w:bCs/>
                <w:sz w:val="20"/>
                <w:szCs w:val="16"/>
              </w:rPr>
            </w:pPr>
            <w:r w:rsidRPr="00B11025">
              <w:rPr>
                <w:b/>
                <w:bCs/>
                <w:sz w:val="20"/>
                <w:szCs w:val="16"/>
              </w:rPr>
              <w:t>NTGR Derived from  2006-08 Studies</w:t>
            </w:r>
          </w:p>
        </w:tc>
        <w:tc>
          <w:tcPr>
            <w:tcW w:w="833" w:type="pct"/>
            <w:tcBorders>
              <w:top w:val="single" w:sz="12" w:space="0" w:color="auto"/>
              <w:left w:val="single" w:sz="12" w:space="0" w:color="auto"/>
              <w:bottom w:val="single" w:sz="12" w:space="0" w:color="auto"/>
              <w:right w:val="single" w:sz="12" w:space="0" w:color="auto"/>
            </w:tcBorders>
            <w:shd w:val="clear" w:color="auto" w:fill="D9D9D9"/>
            <w:vAlign w:val="bottom"/>
          </w:tcPr>
          <w:p w:rsidR="003356BB" w:rsidRPr="00B11025" w:rsidRDefault="003356BB" w:rsidP="00B11025">
            <w:pPr>
              <w:keepNext/>
              <w:spacing w:after="0" w:line="240" w:lineRule="auto"/>
              <w:jc w:val="center"/>
              <w:rPr>
                <w:b/>
                <w:bCs/>
                <w:sz w:val="20"/>
                <w:szCs w:val="16"/>
              </w:rPr>
            </w:pPr>
            <w:r w:rsidRPr="00B11025">
              <w:rPr>
                <w:b/>
                <w:bCs/>
                <w:sz w:val="20"/>
                <w:szCs w:val="16"/>
              </w:rPr>
              <w:t>NTGR Recommended for 2011Update</w:t>
            </w:r>
          </w:p>
        </w:tc>
      </w:tr>
      <w:tr w:rsidR="003356BB" w:rsidRPr="00D90BE0" w:rsidTr="00B11025">
        <w:trPr>
          <w:cantSplit/>
          <w:trHeight w:val="322"/>
        </w:trPr>
        <w:tc>
          <w:tcPr>
            <w:tcW w:w="833" w:type="pct"/>
            <w:tcBorders>
              <w:top w:val="single" w:sz="12" w:space="0" w:color="auto"/>
              <w:left w:val="single" w:sz="12"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sz w:val="20"/>
                <w:szCs w:val="16"/>
              </w:rPr>
              <w:t>CFLs</w:t>
            </w:r>
          </w:p>
        </w:tc>
        <w:tc>
          <w:tcPr>
            <w:tcW w:w="833" w:type="pct"/>
            <w:tcBorders>
              <w:top w:val="single" w:sz="12"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sz w:val="20"/>
                <w:szCs w:val="16"/>
              </w:rPr>
              <w:t>Non-Res</w:t>
            </w:r>
          </w:p>
        </w:tc>
        <w:tc>
          <w:tcPr>
            <w:tcW w:w="833" w:type="pct"/>
            <w:tcBorders>
              <w:top w:val="single" w:sz="12" w:space="0" w:color="auto"/>
              <w:bottom w:val="single" w:sz="8" w:space="0" w:color="auto"/>
              <w:right w:val="single" w:sz="12" w:space="0" w:color="auto"/>
            </w:tcBorders>
            <w:vAlign w:val="bottom"/>
          </w:tcPr>
          <w:p w:rsidR="003356BB" w:rsidRPr="00B11025" w:rsidRDefault="00123F44" w:rsidP="00B11025">
            <w:pPr>
              <w:pStyle w:val="NormalWeb"/>
              <w:spacing w:before="0" w:beforeAutospacing="0" w:after="0" w:afterAutospacing="0"/>
              <w:jc w:val="center"/>
              <w:rPr>
                <w:color w:val="000000"/>
                <w:kern w:val="24"/>
                <w:sz w:val="20"/>
                <w:szCs w:val="16"/>
              </w:rPr>
            </w:pPr>
            <w:r>
              <w:rPr>
                <w:color w:val="000000"/>
                <w:kern w:val="24"/>
                <w:sz w:val="20"/>
                <w:szCs w:val="16"/>
              </w:rPr>
              <w:t xml:space="preserve">Prescriptive </w:t>
            </w:r>
            <w:r w:rsidR="003356BB" w:rsidRPr="00B11025">
              <w:rPr>
                <w:color w:val="000000"/>
                <w:kern w:val="24"/>
                <w:sz w:val="20"/>
                <w:szCs w:val="16"/>
              </w:rPr>
              <w:t>Downstream</w:t>
            </w:r>
            <w:r>
              <w:rPr>
                <w:color w:val="000000"/>
                <w:kern w:val="24"/>
                <w:sz w:val="20"/>
                <w:szCs w:val="16"/>
              </w:rPr>
              <w:t xml:space="preserve"> </w:t>
            </w:r>
            <w:r w:rsidR="003356BB" w:rsidRPr="00B11025">
              <w:rPr>
                <w:color w:val="000000"/>
                <w:kern w:val="24"/>
                <w:sz w:val="20"/>
                <w:szCs w:val="16"/>
              </w:rPr>
              <w:t xml:space="preserve">  or Custom</w:t>
            </w:r>
            <w:r w:rsidR="002A6EF6">
              <w:rPr>
                <w:color w:val="000000"/>
                <w:kern w:val="24"/>
                <w:sz w:val="20"/>
                <w:szCs w:val="16"/>
              </w:rPr>
              <w:t>ized</w:t>
            </w:r>
            <w:r>
              <w:rPr>
                <w:color w:val="000000"/>
                <w:kern w:val="24"/>
                <w:sz w:val="20"/>
                <w:szCs w:val="16"/>
              </w:rPr>
              <w:t xml:space="preserve"> rebate</w:t>
            </w:r>
          </w:p>
        </w:tc>
        <w:tc>
          <w:tcPr>
            <w:tcW w:w="833" w:type="pct"/>
            <w:tcBorders>
              <w:top w:val="single" w:sz="12" w:space="0" w:color="auto"/>
              <w:left w:val="single" w:sz="12"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0.81</w:t>
            </w:r>
          </w:p>
        </w:tc>
        <w:tc>
          <w:tcPr>
            <w:tcW w:w="833" w:type="pct"/>
            <w:tcBorders>
              <w:top w:val="single" w:sz="12" w:space="0" w:color="auto"/>
              <w:bottom w:val="single" w:sz="8" w:space="0" w:color="auto"/>
            </w:tcBorders>
            <w:vAlign w:val="bottom"/>
          </w:tcPr>
          <w:p w:rsidR="003356BB" w:rsidRPr="00B11025" w:rsidRDefault="003356BB" w:rsidP="00B11025">
            <w:pPr>
              <w:pStyle w:val="NormalWeb"/>
              <w:keepNext/>
              <w:spacing w:before="0" w:beforeAutospacing="0" w:after="0" w:afterAutospacing="0"/>
              <w:jc w:val="center"/>
              <w:rPr>
                <w:sz w:val="20"/>
                <w:szCs w:val="16"/>
              </w:rPr>
            </w:pPr>
            <w:r w:rsidRPr="00B11025">
              <w:rPr>
                <w:sz w:val="20"/>
                <w:szCs w:val="16"/>
              </w:rPr>
              <w:t>0.53</w:t>
            </w:r>
          </w:p>
        </w:tc>
        <w:tc>
          <w:tcPr>
            <w:tcW w:w="833" w:type="pct"/>
            <w:tcBorders>
              <w:top w:val="single" w:sz="12" w:space="0" w:color="auto"/>
              <w:left w:val="single" w:sz="12" w:space="0" w:color="auto"/>
              <w:right w:val="single" w:sz="12" w:space="0" w:color="auto"/>
            </w:tcBorders>
            <w:vAlign w:val="bottom"/>
          </w:tcPr>
          <w:p w:rsidR="003356BB" w:rsidRPr="00B11025" w:rsidRDefault="003356BB" w:rsidP="00B11025">
            <w:pPr>
              <w:pStyle w:val="NormalWeb"/>
              <w:tabs>
                <w:tab w:val="decimal" w:pos="407"/>
              </w:tabs>
              <w:spacing w:before="0" w:beforeAutospacing="0" w:after="0" w:afterAutospacing="0"/>
              <w:jc w:val="center"/>
              <w:rPr>
                <w:color w:val="000000"/>
                <w:kern w:val="24"/>
                <w:sz w:val="20"/>
                <w:szCs w:val="16"/>
              </w:rPr>
            </w:pPr>
            <w:r w:rsidRPr="00B11025">
              <w:rPr>
                <w:color w:val="000000"/>
                <w:kern w:val="24"/>
                <w:sz w:val="20"/>
                <w:szCs w:val="16"/>
              </w:rPr>
              <w:t>0.53 kWh</w:t>
            </w:r>
            <w:r w:rsidRPr="00B11025">
              <w:rPr>
                <w:rStyle w:val="FootnoteReference"/>
                <w:color w:val="000000"/>
                <w:kern w:val="24"/>
              </w:rPr>
              <w:footnoteReference w:id="4"/>
            </w:r>
          </w:p>
          <w:p w:rsidR="003356BB" w:rsidRPr="00B11025" w:rsidRDefault="003356BB" w:rsidP="00B11025">
            <w:pPr>
              <w:pStyle w:val="NormalWeb"/>
              <w:tabs>
                <w:tab w:val="decimal" w:pos="407"/>
              </w:tabs>
              <w:spacing w:before="0" w:beforeAutospacing="0" w:after="0" w:afterAutospacing="0"/>
              <w:jc w:val="center"/>
              <w:rPr>
                <w:sz w:val="20"/>
                <w:szCs w:val="16"/>
              </w:rPr>
            </w:pPr>
            <w:r w:rsidRPr="00B11025">
              <w:rPr>
                <w:color w:val="000000"/>
                <w:kern w:val="24"/>
                <w:sz w:val="20"/>
                <w:szCs w:val="16"/>
              </w:rPr>
              <w:t>0.57 kW</w:t>
            </w:r>
          </w:p>
        </w:tc>
      </w:tr>
      <w:tr w:rsidR="003356BB" w:rsidRPr="00D90BE0" w:rsidTr="00B11025">
        <w:trPr>
          <w:cantSplit/>
          <w:trHeight w:val="322"/>
        </w:trPr>
        <w:tc>
          <w:tcPr>
            <w:tcW w:w="833" w:type="pct"/>
            <w:tcBorders>
              <w:top w:val="single" w:sz="8" w:space="0" w:color="auto"/>
              <w:left w:val="single" w:sz="12" w:space="0" w:color="auto"/>
              <w:bottom w:val="single" w:sz="8" w:space="0" w:color="auto"/>
            </w:tcBorders>
            <w:vAlign w:val="bottom"/>
          </w:tcPr>
          <w:p w:rsidR="003356BB" w:rsidRPr="00B11025" w:rsidRDefault="003356BB" w:rsidP="00B11025">
            <w:pPr>
              <w:pStyle w:val="NormalWeb"/>
              <w:spacing w:before="40" w:beforeAutospacing="0" w:after="40" w:afterAutospacing="0" w:line="320" w:lineRule="exact"/>
              <w:jc w:val="center"/>
              <w:rPr>
                <w:sz w:val="20"/>
                <w:szCs w:val="16"/>
              </w:rPr>
            </w:pPr>
            <w:r w:rsidRPr="00B11025">
              <w:rPr>
                <w:sz w:val="20"/>
                <w:szCs w:val="16"/>
              </w:rPr>
              <w:t>CFLs</w:t>
            </w:r>
          </w:p>
        </w:tc>
        <w:tc>
          <w:tcPr>
            <w:tcW w:w="833" w:type="pct"/>
            <w:tcBorders>
              <w:top w:val="single" w:sz="8" w:space="0" w:color="auto"/>
              <w:bottom w:val="single" w:sz="8" w:space="0" w:color="auto"/>
            </w:tcBorders>
            <w:vAlign w:val="bottom"/>
          </w:tcPr>
          <w:p w:rsidR="003356BB" w:rsidRPr="00B11025" w:rsidRDefault="003356BB" w:rsidP="00B11025">
            <w:pPr>
              <w:pStyle w:val="NormalWeb"/>
              <w:spacing w:before="40" w:beforeAutospacing="0" w:after="40" w:afterAutospacing="0" w:line="320" w:lineRule="exact"/>
              <w:jc w:val="center"/>
              <w:rPr>
                <w:sz w:val="20"/>
                <w:szCs w:val="16"/>
              </w:rPr>
            </w:pPr>
            <w:r w:rsidRPr="00B11025">
              <w:rPr>
                <w:sz w:val="20"/>
                <w:szCs w:val="16"/>
              </w:rPr>
              <w:t>Non-Res</w:t>
            </w:r>
          </w:p>
        </w:tc>
        <w:tc>
          <w:tcPr>
            <w:tcW w:w="833" w:type="pct"/>
            <w:tcBorders>
              <w:top w:val="single" w:sz="8" w:space="0" w:color="auto"/>
              <w:bottom w:val="single" w:sz="8" w:space="0" w:color="auto"/>
              <w:right w:val="single" w:sz="12" w:space="0" w:color="auto"/>
            </w:tcBorders>
            <w:vAlign w:val="bottom"/>
          </w:tcPr>
          <w:p w:rsidR="003356BB" w:rsidRPr="00B11025" w:rsidRDefault="003356BB" w:rsidP="00B11025">
            <w:pPr>
              <w:jc w:val="center"/>
              <w:rPr>
                <w:kern w:val="24"/>
                <w:sz w:val="20"/>
                <w:szCs w:val="20"/>
              </w:rPr>
            </w:pPr>
            <w:r w:rsidRPr="00B11025">
              <w:rPr>
                <w:kern w:val="24"/>
                <w:sz w:val="20"/>
                <w:szCs w:val="20"/>
              </w:rPr>
              <w:t>Direct Install</w:t>
            </w:r>
          </w:p>
        </w:tc>
        <w:tc>
          <w:tcPr>
            <w:tcW w:w="833" w:type="pct"/>
            <w:tcBorders>
              <w:top w:val="single" w:sz="8" w:space="0" w:color="auto"/>
              <w:left w:val="single" w:sz="12" w:space="0" w:color="auto"/>
              <w:bottom w:val="single" w:sz="8" w:space="0" w:color="auto"/>
            </w:tcBorders>
            <w:vAlign w:val="bottom"/>
          </w:tcPr>
          <w:p w:rsidR="003356BB" w:rsidRPr="00B11025" w:rsidRDefault="003356BB" w:rsidP="00B11025">
            <w:pPr>
              <w:pStyle w:val="NormalWeb"/>
              <w:spacing w:before="40" w:beforeAutospacing="0" w:after="40" w:afterAutospacing="0" w:line="320" w:lineRule="exact"/>
              <w:jc w:val="center"/>
              <w:rPr>
                <w:sz w:val="20"/>
                <w:szCs w:val="16"/>
              </w:rPr>
            </w:pPr>
            <w:r w:rsidRPr="00B11025">
              <w:rPr>
                <w:color w:val="000000"/>
                <w:kern w:val="24"/>
                <w:sz w:val="20"/>
                <w:szCs w:val="16"/>
              </w:rPr>
              <w:t>0.85</w:t>
            </w:r>
          </w:p>
        </w:tc>
        <w:tc>
          <w:tcPr>
            <w:tcW w:w="833" w:type="pct"/>
            <w:tcBorders>
              <w:top w:val="single" w:sz="8" w:space="0" w:color="auto"/>
              <w:bottom w:val="single" w:sz="8" w:space="0" w:color="auto"/>
            </w:tcBorders>
            <w:vAlign w:val="bottom"/>
          </w:tcPr>
          <w:p w:rsidR="003356BB" w:rsidRPr="00B11025" w:rsidRDefault="003356BB" w:rsidP="00B11025">
            <w:pPr>
              <w:pStyle w:val="NormalWeb"/>
              <w:spacing w:before="40" w:beforeAutospacing="0" w:after="40" w:afterAutospacing="0" w:line="320" w:lineRule="exact"/>
              <w:jc w:val="center"/>
              <w:rPr>
                <w:sz w:val="20"/>
                <w:szCs w:val="16"/>
              </w:rPr>
            </w:pPr>
            <w:r w:rsidRPr="00B11025">
              <w:rPr>
                <w:color w:val="000000"/>
                <w:kern w:val="24"/>
                <w:sz w:val="20"/>
                <w:szCs w:val="16"/>
              </w:rPr>
              <w:t>0.80</w:t>
            </w:r>
          </w:p>
        </w:tc>
        <w:tc>
          <w:tcPr>
            <w:tcW w:w="833" w:type="pct"/>
            <w:tcBorders>
              <w:top w:val="single" w:sz="8" w:space="0" w:color="auto"/>
              <w:left w:val="single" w:sz="12" w:space="0" w:color="auto"/>
              <w:bottom w:val="single" w:sz="8" w:space="0" w:color="auto"/>
              <w:right w:val="single" w:sz="12" w:space="0" w:color="auto"/>
            </w:tcBorders>
            <w:vAlign w:val="bottom"/>
          </w:tcPr>
          <w:p w:rsidR="003356BB" w:rsidRPr="00B11025" w:rsidRDefault="003356BB" w:rsidP="00B11025">
            <w:pPr>
              <w:pStyle w:val="NormalWeb"/>
              <w:spacing w:before="40" w:beforeAutospacing="0" w:after="40" w:afterAutospacing="0" w:line="320" w:lineRule="exact"/>
              <w:jc w:val="center"/>
              <w:rPr>
                <w:sz w:val="20"/>
                <w:szCs w:val="16"/>
              </w:rPr>
            </w:pPr>
            <w:r w:rsidRPr="00B11025">
              <w:rPr>
                <w:color w:val="000000"/>
                <w:kern w:val="24"/>
                <w:sz w:val="20"/>
                <w:szCs w:val="16"/>
              </w:rPr>
              <w:t>0.80</w:t>
            </w:r>
          </w:p>
        </w:tc>
      </w:tr>
      <w:tr w:rsidR="003356BB" w:rsidRPr="00D90BE0" w:rsidTr="00B11025">
        <w:trPr>
          <w:cantSplit/>
          <w:trHeight w:val="322"/>
        </w:trPr>
        <w:tc>
          <w:tcPr>
            <w:tcW w:w="833" w:type="pct"/>
            <w:tcBorders>
              <w:top w:val="single" w:sz="8" w:space="0" w:color="auto"/>
              <w:left w:val="single" w:sz="12" w:space="0" w:color="auto"/>
              <w:bottom w:val="single" w:sz="8" w:space="0" w:color="auto"/>
            </w:tcBorders>
            <w:vAlign w:val="bottom"/>
          </w:tcPr>
          <w:p w:rsidR="003356BB" w:rsidRPr="00B11025" w:rsidRDefault="003356BB" w:rsidP="008917FE">
            <w:pPr>
              <w:pStyle w:val="NormalWeb"/>
              <w:spacing w:before="0" w:beforeAutospacing="0" w:after="0" w:afterAutospacing="0"/>
              <w:jc w:val="center"/>
              <w:rPr>
                <w:sz w:val="20"/>
                <w:szCs w:val="16"/>
              </w:rPr>
            </w:pPr>
            <w:r w:rsidRPr="00B11025">
              <w:rPr>
                <w:sz w:val="20"/>
                <w:szCs w:val="16"/>
              </w:rPr>
              <w:t>Linear Fluorescents</w:t>
            </w:r>
          </w:p>
        </w:tc>
        <w:tc>
          <w:tcPr>
            <w:tcW w:w="833" w:type="pct"/>
            <w:tcBorders>
              <w:top w:val="single" w:sz="8"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sz w:val="20"/>
                <w:szCs w:val="16"/>
              </w:rPr>
              <w:t>Non-Res</w:t>
            </w:r>
          </w:p>
        </w:tc>
        <w:tc>
          <w:tcPr>
            <w:tcW w:w="833" w:type="pct"/>
            <w:tcBorders>
              <w:top w:val="single" w:sz="8" w:space="0" w:color="auto"/>
              <w:bottom w:val="single" w:sz="8" w:space="0" w:color="auto"/>
              <w:right w:val="single" w:sz="12" w:space="0" w:color="auto"/>
            </w:tcBorders>
            <w:vAlign w:val="bottom"/>
          </w:tcPr>
          <w:p w:rsidR="003356BB" w:rsidRPr="00B11025" w:rsidRDefault="00123F44" w:rsidP="00B11025">
            <w:pPr>
              <w:pStyle w:val="NormalWeb"/>
              <w:spacing w:before="0" w:beforeAutospacing="0" w:after="0" w:afterAutospacing="0"/>
              <w:jc w:val="center"/>
              <w:rPr>
                <w:color w:val="000000"/>
                <w:kern w:val="24"/>
                <w:sz w:val="20"/>
                <w:szCs w:val="16"/>
              </w:rPr>
            </w:pPr>
            <w:r>
              <w:rPr>
                <w:color w:val="000000"/>
                <w:kern w:val="24"/>
                <w:sz w:val="20"/>
                <w:szCs w:val="16"/>
              </w:rPr>
              <w:t xml:space="preserve">Prescriptive </w:t>
            </w:r>
            <w:r w:rsidRPr="00B11025">
              <w:rPr>
                <w:color w:val="000000"/>
                <w:kern w:val="24"/>
                <w:sz w:val="20"/>
                <w:szCs w:val="16"/>
              </w:rPr>
              <w:t>Downstream</w:t>
            </w:r>
            <w:r>
              <w:rPr>
                <w:color w:val="000000"/>
                <w:kern w:val="24"/>
                <w:sz w:val="20"/>
                <w:szCs w:val="16"/>
              </w:rPr>
              <w:t xml:space="preserve"> </w:t>
            </w:r>
            <w:r w:rsidRPr="00B11025">
              <w:rPr>
                <w:color w:val="000000"/>
                <w:kern w:val="24"/>
                <w:sz w:val="20"/>
                <w:szCs w:val="16"/>
              </w:rPr>
              <w:t xml:space="preserve">  or Custom</w:t>
            </w:r>
            <w:r>
              <w:rPr>
                <w:color w:val="000000"/>
                <w:kern w:val="24"/>
                <w:sz w:val="20"/>
                <w:szCs w:val="16"/>
              </w:rPr>
              <w:t xml:space="preserve"> rebate</w:t>
            </w:r>
          </w:p>
        </w:tc>
        <w:tc>
          <w:tcPr>
            <w:tcW w:w="833" w:type="pct"/>
            <w:tcBorders>
              <w:top w:val="single" w:sz="8" w:space="0" w:color="auto"/>
              <w:left w:val="single" w:sz="12"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0.78</w:t>
            </w:r>
          </w:p>
        </w:tc>
        <w:tc>
          <w:tcPr>
            <w:tcW w:w="833" w:type="pct"/>
            <w:tcBorders>
              <w:top w:val="single" w:sz="8"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0.70</w:t>
            </w:r>
          </w:p>
        </w:tc>
        <w:tc>
          <w:tcPr>
            <w:tcW w:w="833" w:type="pct"/>
            <w:tcBorders>
              <w:top w:val="single" w:sz="8" w:space="0" w:color="auto"/>
              <w:left w:val="single" w:sz="12" w:space="0" w:color="auto"/>
              <w:bottom w:val="single" w:sz="8" w:space="0" w:color="auto"/>
              <w:right w:val="single" w:sz="12"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0.70</w:t>
            </w:r>
          </w:p>
        </w:tc>
      </w:tr>
      <w:tr w:rsidR="003356BB" w:rsidRPr="00D90BE0" w:rsidTr="00B11025">
        <w:trPr>
          <w:cantSplit/>
          <w:trHeight w:val="322"/>
        </w:trPr>
        <w:tc>
          <w:tcPr>
            <w:tcW w:w="833" w:type="pct"/>
            <w:tcBorders>
              <w:top w:val="single" w:sz="8" w:space="0" w:color="auto"/>
              <w:left w:val="single" w:sz="12"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sz w:val="20"/>
                <w:szCs w:val="16"/>
              </w:rPr>
              <w:t>Linear Fluorescents</w:t>
            </w:r>
          </w:p>
        </w:tc>
        <w:tc>
          <w:tcPr>
            <w:tcW w:w="833" w:type="pct"/>
            <w:tcBorders>
              <w:top w:val="single" w:sz="8"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sz w:val="20"/>
                <w:szCs w:val="16"/>
              </w:rPr>
              <w:t>Non-Res</w:t>
            </w:r>
          </w:p>
        </w:tc>
        <w:tc>
          <w:tcPr>
            <w:tcW w:w="833" w:type="pct"/>
            <w:tcBorders>
              <w:top w:val="single" w:sz="8" w:space="0" w:color="auto"/>
              <w:bottom w:val="single" w:sz="8" w:space="0" w:color="auto"/>
              <w:right w:val="single" w:sz="12"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Direct Install</w:t>
            </w:r>
          </w:p>
        </w:tc>
        <w:tc>
          <w:tcPr>
            <w:tcW w:w="833" w:type="pct"/>
            <w:tcBorders>
              <w:top w:val="single" w:sz="8" w:space="0" w:color="auto"/>
              <w:left w:val="single" w:sz="12"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0.85</w:t>
            </w:r>
          </w:p>
        </w:tc>
        <w:tc>
          <w:tcPr>
            <w:tcW w:w="833" w:type="pct"/>
            <w:tcBorders>
              <w:top w:val="single" w:sz="8"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0.89</w:t>
            </w:r>
          </w:p>
        </w:tc>
        <w:tc>
          <w:tcPr>
            <w:tcW w:w="833" w:type="pct"/>
            <w:tcBorders>
              <w:top w:val="single" w:sz="8" w:space="0" w:color="auto"/>
              <w:left w:val="single" w:sz="12" w:space="0" w:color="auto"/>
              <w:bottom w:val="single" w:sz="8" w:space="0" w:color="auto"/>
              <w:right w:val="single" w:sz="12"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0.89</w:t>
            </w:r>
          </w:p>
        </w:tc>
      </w:tr>
      <w:tr w:rsidR="003356BB" w:rsidRPr="00D90BE0" w:rsidTr="00B11025">
        <w:trPr>
          <w:cantSplit/>
          <w:trHeight w:val="322"/>
        </w:trPr>
        <w:tc>
          <w:tcPr>
            <w:tcW w:w="833" w:type="pct"/>
            <w:tcBorders>
              <w:top w:val="single" w:sz="8" w:space="0" w:color="auto"/>
              <w:left w:val="single" w:sz="12"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sz w:val="20"/>
                <w:szCs w:val="16"/>
              </w:rPr>
              <w:t>Lighting Controls</w:t>
            </w:r>
          </w:p>
        </w:tc>
        <w:tc>
          <w:tcPr>
            <w:tcW w:w="833" w:type="pct"/>
            <w:tcBorders>
              <w:top w:val="single" w:sz="8"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sz w:val="20"/>
                <w:szCs w:val="16"/>
              </w:rPr>
              <w:t>Non-Res</w:t>
            </w:r>
          </w:p>
        </w:tc>
        <w:tc>
          <w:tcPr>
            <w:tcW w:w="833" w:type="pct"/>
            <w:tcBorders>
              <w:top w:val="single" w:sz="8" w:space="0" w:color="auto"/>
              <w:bottom w:val="single" w:sz="8" w:space="0" w:color="auto"/>
              <w:right w:val="single" w:sz="12" w:space="0" w:color="auto"/>
            </w:tcBorders>
            <w:vAlign w:val="bottom"/>
          </w:tcPr>
          <w:p w:rsidR="003356BB" w:rsidRPr="00B11025" w:rsidRDefault="00123F44" w:rsidP="002A6EF6">
            <w:pPr>
              <w:pStyle w:val="NormalWeb"/>
              <w:spacing w:before="0" w:beforeAutospacing="0" w:after="0" w:afterAutospacing="0"/>
              <w:jc w:val="center"/>
              <w:rPr>
                <w:sz w:val="20"/>
                <w:szCs w:val="16"/>
              </w:rPr>
            </w:pPr>
            <w:r>
              <w:rPr>
                <w:color w:val="000000"/>
                <w:kern w:val="24"/>
                <w:sz w:val="20"/>
                <w:szCs w:val="16"/>
              </w:rPr>
              <w:t xml:space="preserve">Prescriptive </w:t>
            </w:r>
            <w:r w:rsidR="002A6EF6">
              <w:rPr>
                <w:color w:val="000000"/>
                <w:kern w:val="24"/>
                <w:sz w:val="20"/>
                <w:szCs w:val="16"/>
              </w:rPr>
              <w:t xml:space="preserve">  </w:t>
            </w:r>
            <w:r>
              <w:rPr>
                <w:color w:val="000000"/>
                <w:kern w:val="24"/>
                <w:sz w:val="20"/>
                <w:szCs w:val="16"/>
              </w:rPr>
              <w:t>Rebate</w:t>
            </w:r>
            <w:r w:rsidR="002A6EF6">
              <w:rPr>
                <w:color w:val="000000"/>
                <w:kern w:val="24"/>
                <w:sz w:val="20"/>
                <w:szCs w:val="16"/>
              </w:rPr>
              <w:t xml:space="preserve">  Downstream</w:t>
            </w:r>
          </w:p>
        </w:tc>
        <w:tc>
          <w:tcPr>
            <w:tcW w:w="833" w:type="pct"/>
            <w:tcBorders>
              <w:top w:val="single" w:sz="8" w:space="0" w:color="auto"/>
              <w:left w:val="single" w:sz="12"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0.84</w:t>
            </w:r>
          </w:p>
        </w:tc>
        <w:tc>
          <w:tcPr>
            <w:tcW w:w="833" w:type="pct"/>
            <w:tcBorders>
              <w:top w:val="single" w:sz="8" w:space="0" w:color="auto"/>
              <w:bottom w:val="single" w:sz="8"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0.60</w:t>
            </w:r>
          </w:p>
        </w:tc>
        <w:tc>
          <w:tcPr>
            <w:tcW w:w="833" w:type="pct"/>
            <w:tcBorders>
              <w:top w:val="single" w:sz="8" w:space="0" w:color="auto"/>
              <w:left w:val="single" w:sz="12" w:space="0" w:color="auto"/>
              <w:bottom w:val="single" w:sz="8" w:space="0" w:color="auto"/>
              <w:right w:val="single" w:sz="12" w:space="0" w:color="auto"/>
            </w:tcBorders>
            <w:vAlign w:val="bottom"/>
          </w:tcPr>
          <w:p w:rsidR="003356BB" w:rsidRPr="00B11025" w:rsidRDefault="003356BB" w:rsidP="00B11025">
            <w:pPr>
              <w:pStyle w:val="NormalWeb"/>
              <w:tabs>
                <w:tab w:val="decimal" w:pos="407"/>
              </w:tabs>
              <w:spacing w:before="0" w:beforeAutospacing="0" w:after="0" w:afterAutospacing="0"/>
              <w:jc w:val="center"/>
              <w:rPr>
                <w:color w:val="000000"/>
                <w:kern w:val="24"/>
                <w:sz w:val="20"/>
                <w:szCs w:val="16"/>
              </w:rPr>
            </w:pPr>
            <w:r w:rsidRPr="00B11025">
              <w:rPr>
                <w:color w:val="000000"/>
                <w:kern w:val="24"/>
                <w:sz w:val="20"/>
                <w:szCs w:val="16"/>
              </w:rPr>
              <w:t>0.60 kWh</w:t>
            </w:r>
          </w:p>
          <w:p w:rsidR="003356BB" w:rsidRPr="00B11025" w:rsidRDefault="003356BB" w:rsidP="00B11025">
            <w:pPr>
              <w:pStyle w:val="NormalWeb"/>
              <w:tabs>
                <w:tab w:val="decimal" w:pos="407"/>
              </w:tabs>
              <w:spacing w:before="0" w:beforeAutospacing="0" w:after="0" w:afterAutospacing="0"/>
              <w:jc w:val="center"/>
              <w:rPr>
                <w:sz w:val="20"/>
                <w:szCs w:val="16"/>
              </w:rPr>
            </w:pPr>
            <w:r w:rsidRPr="00B11025">
              <w:rPr>
                <w:color w:val="000000"/>
                <w:kern w:val="24"/>
                <w:sz w:val="20"/>
                <w:szCs w:val="16"/>
              </w:rPr>
              <w:t>0.59 kW</w:t>
            </w:r>
          </w:p>
        </w:tc>
      </w:tr>
      <w:tr w:rsidR="003356BB" w:rsidRPr="00D90BE0" w:rsidTr="00B11025">
        <w:trPr>
          <w:cantSplit/>
          <w:trHeight w:val="322"/>
        </w:trPr>
        <w:tc>
          <w:tcPr>
            <w:tcW w:w="833" w:type="pct"/>
            <w:tcBorders>
              <w:top w:val="single" w:sz="8" w:space="0" w:color="auto"/>
              <w:left w:val="single" w:sz="12" w:space="0" w:color="auto"/>
              <w:bottom w:val="single" w:sz="8" w:space="0" w:color="000000"/>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sz w:val="20"/>
                <w:szCs w:val="16"/>
              </w:rPr>
              <w:t>Lighting Controls</w:t>
            </w:r>
          </w:p>
        </w:tc>
        <w:tc>
          <w:tcPr>
            <w:tcW w:w="833" w:type="pct"/>
            <w:tcBorders>
              <w:top w:val="single" w:sz="8" w:space="0" w:color="auto"/>
              <w:bottom w:val="single" w:sz="8" w:space="0" w:color="000000"/>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sz w:val="20"/>
                <w:szCs w:val="16"/>
              </w:rPr>
              <w:t>Non-Res</w:t>
            </w:r>
          </w:p>
        </w:tc>
        <w:tc>
          <w:tcPr>
            <w:tcW w:w="833" w:type="pct"/>
            <w:tcBorders>
              <w:top w:val="single" w:sz="8" w:space="0" w:color="auto"/>
              <w:bottom w:val="single" w:sz="8" w:space="0" w:color="000000"/>
              <w:right w:val="single" w:sz="12" w:space="0" w:color="auto"/>
            </w:tcBorders>
            <w:vAlign w:val="bottom"/>
          </w:tcPr>
          <w:p w:rsidR="003356BB" w:rsidRPr="00B11025" w:rsidRDefault="003356BB" w:rsidP="00B11025">
            <w:pPr>
              <w:spacing w:after="0" w:line="240" w:lineRule="auto"/>
              <w:jc w:val="center"/>
              <w:rPr>
                <w:sz w:val="20"/>
                <w:szCs w:val="16"/>
              </w:rPr>
            </w:pPr>
            <w:r w:rsidRPr="00B11025">
              <w:rPr>
                <w:color w:val="000000"/>
                <w:kern w:val="24"/>
                <w:sz w:val="20"/>
                <w:szCs w:val="16"/>
              </w:rPr>
              <w:t>Direct Install</w:t>
            </w:r>
          </w:p>
        </w:tc>
        <w:tc>
          <w:tcPr>
            <w:tcW w:w="833" w:type="pct"/>
            <w:tcBorders>
              <w:top w:val="single" w:sz="8" w:space="0" w:color="auto"/>
              <w:left w:val="single" w:sz="12" w:space="0" w:color="auto"/>
              <w:bottom w:val="single" w:sz="8" w:space="0" w:color="000000"/>
            </w:tcBorders>
            <w:vAlign w:val="bottom"/>
          </w:tcPr>
          <w:p w:rsidR="003356BB" w:rsidRPr="00B11025" w:rsidRDefault="003356BB" w:rsidP="00B11025">
            <w:pPr>
              <w:spacing w:after="0" w:line="240" w:lineRule="auto"/>
              <w:jc w:val="center"/>
              <w:rPr>
                <w:sz w:val="20"/>
                <w:szCs w:val="16"/>
              </w:rPr>
            </w:pPr>
            <w:r w:rsidRPr="00B11025">
              <w:rPr>
                <w:sz w:val="20"/>
                <w:szCs w:val="16"/>
              </w:rPr>
              <w:t>0.85</w:t>
            </w:r>
          </w:p>
        </w:tc>
        <w:tc>
          <w:tcPr>
            <w:tcW w:w="833" w:type="pct"/>
            <w:tcBorders>
              <w:top w:val="single" w:sz="8" w:space="0" w:color="auto"/>
              <w:bottom w:val="single" w:sz="8" w:space="0" w:color="000000"/>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color w:val="000000"/>
                <w:kern w:val="24"/>
                <w:sz w:val="20"/>
                <w:szCs w:val="16"/>
              </w:rPr>
              <w:t>0.89</w:t>
            </w:r>
          </w:p>
        </w:tc>
        <w:tc>
          <w:tcPr>
            <w:tcW w:w="833" w:type="pct"/>
            <w:tcBorders>
              <w:top w:val="single" w:sz="8" w:space="0" w:color="auto"/>
              <w:left w:val="single" w:sz="12" w:space="0" w:color="auto"/>
              <w:bottom w:val="single" w:sz="8" w:space="0" w:color="000000"/>
              <w:right w:val="single" w:sz="12" w:space="0" w:color="auto"/>
            </w:tcBorders>
            <w:vAlign w:val="bottom"/>
          </w:tcPr>
          <w:p w:rsidR="003356BB" w:rsidRPr="00B11025" w:rsidRDefault="003356BB" w:rsidP="00B11025">
            <w:pPr>
              <w:pStyle w:val="NormalWeb"/>
              <w:tabs>
                <w:tab w:val="decimal" w:pos="407"/>
              </w:tabs>
              <w:spacing w:before="0" w:beforeAutospacing="0" w:after="0" w:afterAutospacing="0"/>
              <w:jc w:val="center"/>
              <w:rPr>
                <w:color w:val="000000"/>
                <w:kern w:val="24"/>
                <w:sz w:val="20"/>
                <w:szCs w:val="16"/>
              </w:rPr>
            </w:pPr>
            <w:r w:rsidRPr="00B11025">
              <w:rPr>
                <w:color w:val="000000"/>
                <w:kern w:val="24"/>
                <w:sz w:val="20"/>
                <w:szCs w:val="16"/>
              </w:rPr>
              <w:t>0.89 kWh</w:t>
            </w:r>
          </w:p>
          <w:p w:rsidR="003356BB" w:rsidRPr="00B11025" w:rsidRDefault="003356BB" w:rsidP="00B11025">
            <w:pPr>
              <w:pStyle w:val="NormalWeb"/>
              <w:tabs>
                <w:tab w:val="decimal" w:pos="407"/>
              </w:tabs>
              <w:spacing w:before="0" w:beforeAutospacing="0" w:after="0" w:afterAutospacing="0"/>
              <w:jc w:val="center"/>
              <w:rPr>
                <w:sz w:val="20"/>
                <w:szCs w:val="16"/>
              </w:rPr>
            </w:pPr>
            <w:r w:rsidRPr="00B11025">
              <w:rPr>
                <w:color w:val="000000"/>
                <w:kern w:val="24"/>
                <w:sz w:val="20"/>
                <w:szCs w:val="16"/>
              </w:rPr>
              <w:t>0.74 kW</w:t>
            </w:r>
          </w:p>
        </w:tc>
      </w:tr>
      <w:tr w:rsidR="003356BB" w:rsidRPr="00D90BE0" w:rsidTr="00B11025">
        <w:trPr>
          <w:cantSplit/>
          <w:trHeight w:val="322"/>
        </w:trPr>
        <w:tc>
          <w:tcPr>
            <w:tcW w:w="833" w:type="pct"/>
            <w:tcBorders>
              <w:top w:val="single" w:sz="8" w:space="0" w:color="auto"/>
              <w:left w:val="single" w:sz="12" w:space="0" w:color="auto"/>
              <w:bottom w:val="single" w:sz="12" w:space="0" w:color="auto"/>
            </w:tcBorders>
            <w:vAlign w:val="bottom"/>
          </w:tcPr>
          <w:p w:rsidR="003356BB" w:rsidRPr="00B11025" w:rsidRDefault="003356BB" w:rsidP="00B11025">
            <w:pPr>
              <w:spacing w:after="0" w:line="240" w:lineRule="auto"/>
              <w:jc w:val="center"/>
              <w:rPr>
                <w:sz w:val="20"/>
                <w:szCs w:val="16"/>
              </w:rPr>
            </w:pPr>
            <w:r w:rsidRPr="00B11025">
              <w:rPr>
                <w:sz w:val="20"/>
                <w:szCs w:val="16"/>
              </w:rPr>
              <w:t>Basic CFL</w:t>
            </w:r>
          </w:p>
        </w:tc>
        <w:tc>
          <w:tcPr>
            <w:tcW w:w="833" w:type="pct"/>
            <w:tcBorders>
              <w:top w:val="single" w:sz="8" w:space="0" w:color="auto"/>
              <w:bottom w:val="single" w:sz="12" w:space="0" w:color="auto"/>
            </w:tcBorders>
            <w:vAlign w:val="bottom"/>
          </w:tcPr>
          <w:p w:rsidR="003356BB" w:rsidRPr="00B11025" w:rsidRDefault="003356BB" w:rsidP="00B11025">
            <w:pPr>
              <w:pStyle w:val="NormalWeb"/>
              <w:spacing w:before="0" w:beforeAutospacing="0" w:after="0" w:afterAutospacing="0"/>
              <w:jc w:val="center"/>
              <w:rPr>
                <w:sz w:val="20"/>
                <w:szCs w:val="16"/>
              </w:rPr>
            </w:pPr>
            <w:r w:rsidRPr="00B11025">
              <w:rPr>
                <w:sz w:val="20"/>
                <w:szCs w:val="16"/>
              </w:rPr>
              <w:t>Res</w:t>
            </w:r>
          </w:p>
        </w:tc>
        <w:tc>
          <w:tcPr>
            <w:tcW w:w="833" w:type="pct"/>
            <w:tcBorders>
              <w:top w:val="single" w:sz="8" w:space="0" w:color="auto"/>
              <w:bottom w:val="single" w:sz="12" w:space="0" w:color="auto"/>
              <w:right w:val="single" w:sz="12" w:space="0" w:color="auto"/>
            </w:tcBorders>
            <w:vAlign w:val="bottom"/>
          </w:tcPr>
          <w:p w:rsidR="003356BB" w:rsidRPr="00B11025" w:rsidRDefault="00123F44" w:rsidP="00B11025">
            <w:pPr>
              <w:spacing w:after="0" w:line="240" w:lineRule="auto"/>
              <w:jc w:val="center"/>
              <w:rPr>
                <w:sz w:val="20"/>
                <w:szCs w:val="16"/>
              </w:rPr>
            </w:pPr>
            <w:r>
              <w:rPr>
                <w:sz w:val="20"/>
                <w:szCs w:val="16"/>
              </w:rPr>
              <w:t xml:space="preserve">Prescriptive Rebate </w:t>
            </w:r>
            <w:r w:rsidR="003356BB" w:rsidRPr="00B11025">
              <w:rPr>
                <w:sz w:val="20"/>
                <w:szCs w:val="16"/>
              </w:rPr>
              <w:t>Upstream</w:t>
            </w:r>
          </w:p>
        </w:tc>
        <w:tc>
          <w:tcPr>
            <w:tcW w:w="833" w:type="pct"/>
            <w:tcBorders>
              <w:top w:val="single" w:sz="8" w:space="0" w:color="auto"/>
              <w:left w:val="single" w:sz="12" w:space="0" w:color="auto"/>
              <w:bottom w:val="single" w:sz="12" w:space="0" w:color="auto"/>
            </w:tcBorders>
            <w:vAlign w:val="bottom"/>
          </w:tcPr>
          <w:p w:rsidR="003356BB" w:rsidRPr="00B11025" w:rsidRDefault="003356BB" w:rsidP="00B11025">
            <w:pPr>
              <w:spacing w:after="0" w:line="240" w:lineRule="auto"/>
              <w:jc w:val="center"/>
              <w:rPr>
                <w:sz w:val="20"/>
                <w:szCs w:val="16"/>
              </w:rPr>
            </w:pPr>
            <w:r w:rsidRPr="00B11025">
              <w:rPr>
                <w:sz w:val="20"/>
                <w:szCs w:val="16"/>
              </w:rPr>
              <w:t>0.60</w:t>
            </w:r>
          </w:p>
        </w:tc>
        <w:tc>
          <w:tcPr>
            <w:tcW w:w="833" w:type="pct"/>
            <w:tcBorders>
              <w:top w:val="single" w:sz="8" w:space="0" w:color="auto"/>
              <w:bottom w:val="single" w:sz="12" w:space="0" w:color="auto"/>
            </w:tcBorders>
            <w:vAlign w:val="bottom"/>
          </w:tcPr>
          <w:p w:rsidR="003356BB" w:rsidRPr="00B11025" w:rsidRDefault="003356BB" w:rsidP="00B11025">
            <w:pPr>
              <w:tabs>
                <w:tab w:val="left" w:pos="1331"/>
                <w:tab w:val="left" w:pos="2231"/>
              </w:tabs>
              <w:spacing w:after="0" w:line="240" w:lineRule="auto"/>
              <w:jc w:val="center"/>
              <w:rPr>
                <w:sz w:val="20"/>
                <w:szCs w:val="16"/>
              </w:rPr>
            </w:pPr>
            <w:r w:rsidRPr="00B11025">
              <w:rPr>
                <w:sz w:val="20"/>
                <w:szCs w:val="16"/>
              </w:rPr>
              <w:t>0.54</w:t>
            </w:r>
          </w:p>
        </w:tc>
        <w:tc>
          <w:tcPr>
            <w:tcW w:w="833" w:type="pct"/>
            <w:tcBorders>
              <w:top w:val="single" w:sz="8" w:space="0" w:color="auto"/>
              <w:left w:val="single" w:sz="12" w:space="0" w:color="auto"/>
              <w:bottom w:val="single" w:sz="12" w:space="0" w:color="auto"/>
              <w:right w:val="single" w:sz="12" w:space="0" w:color="auto"/>
            </w:tcBorders>
            <w:vAlign w:val="bottom"/>
          </w:tcPr>
          <w:p w:rsidR="003356BB" w:rsidRPr="00B11025" w:rsidRDefault="003356BB" w:rsidP="00B11025">
            <w:pPr>
              <w:spacing w:after="0" w:line="240" w:lineRule="auto"/>
              <w:jc w:val="center"/>
              <w:rPr>
                <w:sz w:val="20"/>
                <w:szCs w:val="16"/>
              </w:rPr>
            </w:pPr>
            <w:r w:rsidRPr="00B11025">
              <w:rPr>
                <w:sz w:val="20"/>
                <w:szCs w:val="16"/>
              </w:rPr>
              <w:t>0.54</w:t>
            </w:r>
          </w:p>
        </w:tc>
      </w:tr>
    </w:tbl>
    <w:p w:rsidR="003356BB" w:rsidRDefault="003356BB" w:rsidP="00C54131"/>
    <w:p w:rsidR="003356BB" w:rsidRDefault="003356BB" w:rsidP="00C54131">
      <w:r>
        <w:t xml:space="preserve">The most significant proposed NTGR changes include the revised NTGR for residential and </w:t>
      </w:r>
      <w:r w:rsidR="00831CB0">
        <w:t>non-residential</w:t>
      </w:r>
      <w:r>
        <w:t xml:space="preserve"> CFLs. The documentation for these changes can be found in sections 6 and 7. </w:t>
      </w:r>
    </w:p>
    <w:p w:rsidR="003356BB" w:rsidRDefault="00DC556A" w:rsidP="00C54131">
      <w:r>
        <w:fldChar w:fldCharType="begin"/>
      </w:r>
      <w:r w:rsidR="003356BB">
        <w:instrText xml:space="preserve"> REF _Ref308099529 \h </w:instrText>
      </w:r>
      <w:r>
        <w:fldChar w:fldCharType="separate"/>
      </w:r>
      <w:r w:rsidR="00B90ABB">
        <w:t>Table ES</w:t>
      </w:r>
      <w:r w:rsidR="00B90ABB">
        <w:noBreakHyphen/>
      </w:r>
      <w:r w:rsidR="00B90ABB">
        <w:rPr>
          <w:noProof/>
        </w:rPr>
        <w:t>6</w:t>
      </w:r>
      <w:r>
        <w:fldChar w:fldCharType="end"/>
      </w:r>
      <w:r w:rsidR="003356BB">
        <w:t xml:space="preserve"> provides the recommended NTGR changes for HVAC systems and related building envelope measures for the residential and </w:t>
      </w:r>
      <w:r w:rsidR="00831CB0">
        <w:t>non-residential</w:t>
      </w:r>
      <w:r w:rsidR="003356BB">
        <w:t xml:space="preserve"> sectors.  </w:t>
      </w:r>
    </w:p>
    <w:p w:rsidR="003356BB" w:rsidRDefault="003356BB">
      <w:pPr>
        <w:spacing w:after="130"/>
        <w:ind w:left="720" w:hanging="432"/>
      </w:pPr>
      <w:r>
        <w:br w:type="page"/>
      </w:r>
    </w:p>
    <w:p w:rsidR="003356BB" w:rsidRDefault="003356BB" w:rsidP="00551CB5">
      <w:pPr>
        <w:pStyle w:val="Caption"/>
      </w:pPr>
      <w:bookmarkStart w:id="5" w:name="_Ref308099529"/>
      <w:r>
        <w:lastRenderedPageBreak/>
        <w:t>Table ES</w:t>
      </w:r>
      <w:r>
        <w:noBreakHyphen/>
      </w:r>
      <w:fldSimple w:instr=" SEQ Table \* ARABIC \s 1 ">
        <w:r w:rsidR="00B90ABB">
          <w:rPr>
            <w:noProof/>
          </w:rPr>
          <w:t>6</w:t>
        </w:r>
      </w:fldSimple>
      <w:bookmarkEnd w:id="5"/>
      <w:r w:rsidR="007B1A3C">
        <w:t xml:space="preserve">: </w:t>
      </w:r>
      <w:r>
        <w:t>Recommended Changes in NTGR for Residential and Non</w:t>
      </w:r>
      <w:r w:rsidR="00831CB0">
        <w:t>-</w:t>
      </w:r>
      <w:r>
        <w:t>Residential HVAC Systems by Program Delivery Method</w:t>
      </w:r>
    </w:p>
    <w:tbl>
      <w:tblPr>
        <w:tblW w:w="49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A0"/>
      </w:tblPr>
      <w:tblGrid>
        <w:gridCol w:w="1662"/>
        <w:gridCol w:w="809"/>
        <w:gridCol w:w="1262"/>
        <w:gridCol w:w="1619"/>
        <w:gridCol w:w="2522"/>
        <w:gridCol w:w="1529"/>
      </w:tblGrid>
      <w:tr w:rsidR="003356BB" w:rsidRPr="00D90BE0" w:rsidTr="00123F44">
        <w:trPr>
          <w:cantSplit/>
          <w:trHeight w:val="206"/>
          <w:tblHeader/>
        </w:trPr>
        <w:tc>
          <w:tcPr>
            <w:tcW w:w="884" w:type="pct"/>
            <w:tcBorders>
              <w:top w:val="single" w:sz="12" w:space="0" w:color="auto"/>
              <w:left w:val="single" w:sz="12" w:space="0" w:color="auto"/>
              <w:bottom w:val="single" w:sz="12" w:space="0" w:color="auto"/>
              <w:right w:val="single" w:sz="6" w:space="0" w:color="auto"/>
            </w:tcBorders>
            <w:shd w:val="pct20" w:color="auto" w:fill="FFFFFF"/>
            <w:vAlign w:val="bottom"/>
          </w:tcPr>
          <w:p w:rsidR="003356BB" w:rsidRPr="00B11025" w:rsidRDefault="003356BB" w:rsidP="00B11025">
            <w:pPr>
              <w:keepNext/>
              <w:spacing w:after="0" w:line="240" w:lineRule="auto"/>
              <w:ind w:left="113" w:right="113"/>
              <w:jc w:val="center"/>
              <w:rPr>
                <w:b/>
                <w:bCs/>
                <w:sz w:val="20"/>
                <w:szCs w:val="16"/>
              </w:rPr>
            </w:pPr>
            <w:r w:rsidRPr="00B11025">
              <w:rPr>
                <w:b/>
                <w:bCs/>
                <w:sz w:val="20"/>
                <w:szCs w:val="16"/>
              </w:rPr>
              <w:t>EEM</w:t>
            </w:r>
          </w:p>
        </w:tc>
        <w:tc>
          <w:tcPr>
            <w:tcW w:w="430" w:type="pct"/>
            <w:tcBorders>
              <w:top w:val="single" w:sz="12" w:space="0" w:color="auto"/>
              <w:left w:val="single" w:sz="6" w:space="0" w:color="auto"/>
              <w:bottom w:val="single" w:sz="12" w:space="0" w:color="auto"/>
              <w:right w:val="single" w:sz="6" w:space="0" w:color="auto"/>
            </w:tcBorders>
            <w:shd w:val="pct20" w:color="auto" w:fill="FFFFFF"/>
            <w:vAlign w:val="bottom"/>
          </w:tcPr>
          <w:p w:rsidR="003356BB" w:rsidRPr="00B11025" w:rsidRDefault="003356BB" w:rsidP="00B11025">
            <w:pPr>
              <w:keepNext/>
              <w:spacing w:after="0" w:line="240" w:lineRule="auto"/>
              <w:jc w:val="center"/>
              <w:rPr>
                <w:b/>
                <w:bCs/>
                <w:sz w:val="20"/>
                <w:szCs w:val="16"/>
              </w:rPr>
            </w:pPr>
            <w:r w:rsidRPr="00B11025">
              <w:rPr>
                <w:b/>
                <w:bCs/>
                <w:sz w:val="20"/>
                <w:szCs w:val="16"/>
              </w:rPr>
              <w:t>Sector</w:t>
            </w:r>
          </w:p>
        </w:tc>
        <w:tc>
          <w:tcPr>
            <w:tcW w:w="671" w:type="pct"/>
            <w:tcBorders>
              <w:top w:val="single" w:sz="12" w:space="0" w:color="auto"/>
              <w:left w:val="single" w:sz="6" w:space="0" w:color="auto"/>
              <w:bottom w:val="single" w:sz="12" w:space="0" w:color="auto"/>
              <w:right w:val="single" w:sz="12" w:space="0" w:color="auto"/>
            </w:tcBorders>
            <w:shd w:val="pct20" w:color="auto" w:fill="FFFFFF"/>
            <w:vAlign w:val="bottom"/>
          </w:tcPr>
          <w:p w:rsidR="003356BB" w:rsidRPr="00B11025" w:rsidRDefault="003356BB" w:rsidP="00B11025">
            <w:pPr>
              <w:keepNext/>
              <w:spacing w:after="0" w:line="240" w:lineRule="auto"/>
              <w:jc w:val="center"/>
              <w:rPr>
                <w:b/>
                <w:bCs/>
                <w:sz w:val="20"/>
                <w:szCs w:val="16"/>
              </w:rPr>
            </w:pPr>
            <w:r w:rsidRPr="00B11025">
              <w:rPr>
                <w:b/>
                <w:bCs/>
                <w:sz w:val="20"/>
                <w:szCs w:val="16"/>
              </w:rPr>
              <w:t>Program Delivery Method</w:t>
            </w:r>
          </w:p>
        </w:tc>
        <w:tc>
          <w:tcPr>
            <w:tcW w:w="861" w:type="pct"/>
            <w:tcBorders>
              <w:top w:val="single" w:sz="12" w:space="0" w:color="auto"/>
              <w:left w:val="single" w:sz="12" w:space="0" w:color="auto"/>
              <w:bottom w:val="single" w:sz="12" w:space="0" w:color="auto"/>
              <w:right w:val="single" w:sz="6" w:space="0" w:color="auto"/>
            </w:tcBorders>
            <w:shd w:val="pct20" w:color="auto" w:fill="FFFFFF"/>
            <w:vAlign w:val="bottom"/>
          </w:tcPr>
          <w:p w:rsidR="003356BB" w:rsidRPr="00B11025" w:rsidRDefault="003356BB" w:rsidP="00B11025">
            <w:pPr>
              <w:keepNext/>
              <w:spacing w:after="0" w:line="240" w:lineRule="auto"/>
              <w:jc w:val="center"/>
              <w:rPr>
                <w:b/>
                <w:bCs/>
                <w:sz w:val="20"/>
                <w:szCs w:val="16"/>
              </w:rPr>
            </w:pPr>
            <w:r w:rsidRPr="00B11025">
              <w:rPr>
                <w:b/>
                <w:bCs/>
                <w:sz w:val="20"/>
                <w:szCs w:val="16"/>
              </w:rPr>
              <w:t xml:space="preserve"> </w:t>
            </w:r>
          </w:p>
          <w:p w:rsidR="003356BB" w:rsidRPr="00B11025" w:rsidRDefault="003356BB" w:rsidP="00B11025">
            <w:pPr>
              <w:keepNext/>
              <w:spacing w:after="0" w:line="240" w:lineRule="auto"/>
              <w:jc w:val="center"/>
              <w:rPr>
                <w:b/>
                <w:bCs/>
                <w:sz w:val="20"/>
                <w:szCs w:val="16"/>
              </w:rPr>
            </w:pPr>
            <w:r w:rsidRPr="00B11025">
              <w:rPr>
                <w:b/>
                <w:bCs/>
                <w:sz w:val="20"/>
                <w:szCs w:val="16"/>
              </w:rPr>
              <w:t>NTGR 2008 Version-2.05</w:t>
            </w:r>
          </w:p>
        </w:tc>
        <w:tc>
          <w:tcPr>
            <w:tcW w:w="1341" w:type="pct"/>
            <w:tcBorders>
              <w:top w:val="single" w:sz="12" w:space="0" w:color="auto"/>
              <w:left w:val="single" w:sz="6" w:space="0" w:color="auto"/>
              <w:bottom w:val="single" w:sz="12" w:space="0" w:color="auto"/>
              <w:right w:val="single" w:sz="6" w:space="0" w:color="auto"/>
            </w:tcBorders>
            <w:shd w:val="pct20" w:color="auto" w:fill="FFFFFF"/>
            <w:vAlign w:val="bottom"/>
          </w:tcPr>
          <w:p w:rsidR="0038372B" w:rsidRDefault="00E86594" w:rsidP="005A4ECC">
            <w:pPr>
              <w:pStyle w:val="ListParagraph"/>
              <w:keepNext/>
              <w:tabs>
                <w:tab w:val="left" w:pos="138"/>
                <w:tab w:val="left" w:pos="1218"/>
              </w:tabs>
              <w:spacing w:after="0" w:line="240" w:lineRule="auto"/>
              <w:ind w:left="138"/>
              <w:rPr>
                <w:b/>
                <w:bCs/>
                <w:sz w:val="20"/>
                <w:szCs w:val="16"/>
              </w:rPr>
            </w:pPr>
            <w:r w:rsidRPr="00E86594">
              <w:rPr>
                <w:b/>
                <w:bCs/>
                <w:sz w:val="20"/>
                <w:szCs w:val="16"/>
              </w:rPr>
              <w:t xml:space="preserve">NTGR Derived from  </w:t>
            </w:r>
            <w:r w:rsidRPr="00E86594">
              <w:rPr>
                <w:b/>
                <w:bCs/>
                <w:sz w:val="20"/>
                <w:szCs w:val="16"/>
              </w:rPr>
              <w:br/>
              <w:t>2006-08 Studies</w:t>
            </w:r>
            <w:r w:rsidR="003356BB" w:rsidRPr="00B11025">
              <w:rPr>
                <w:rStyle w:val="FootnoteReference"/>
                <w:b/>
                <w:bCs/>
              </w:rPr>
              <w:footnoteReference w:id="5"/>
            </w:r>
          </w:p>
        </w:tc>
        <w:tc>
          <w:tcPr>
            <w:tcW w:w="813" w:type="pct"/>
            <w:tcBorders>
              <w:top w:val="single" w:sz="12" w:space="0" w:color="auto"/>
              <w:left w:val="single" w:sz="12" w:space="0" w:color="auto"/>
              <w:bottom w:val="single" w:sz="12" w:space="0" w:color="auto"/>
              <w:right w:val="single" w:sz="12" w:space="0" w:color="auto"/>
            </w:tcBorders>
            <w:shd w:val="pct20" w:color="auto" w:fill="FFFFFF"/>
            <w:vAlign w:val="bottom"/>
          </w:tcPr>
          <w:p w:rsidR="003356BB" w:rsidRPr="00B11025" w:rsidRDefault="003356BB" w:rsidP="00B11025">
            <w:pPr>
              <w:keepNext/>
              <w:spacing w:after="0" w:line="240" w:lineRule="auto"/>
              <w:jc w:val="center"/>
              <w:rPr>
                <w:b/>
                <w:bCs/>
                <w:sz w:val="20"/>
                <w:szCs w:val="16"/>
              </w:rPr>
            </w:pPr>
            <w:r w:rsidRPr="00B11025">
              <w:rPr>
                <w:b/>
                <w:bCs/>
                <w:sz w:val="20"/>
                <w:szCs w:val="16"/>
              </w:rPr>
              <w:t>NTGR Recommended for 2011Update</w:t>
            </w:r>
          </w:p>
        </w:tc>
      </w:tr>
      <w:tr w:rsidR="003356BB" w:rsidRPr="00D90BE0" w:rsidTr="00123F44">
        <w:trPr>
          <w:cantSplit/>
          <w:trHeight w:val="322"/>
        </w:trPr>
        <w:tc>
          <w:tcPr>
            <w:tcW w:w="884" w:type="pct"/>
            <w:tcBorders>
              <w:top w:val="single" w:sz="12"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HVAC Maintenance: Refrigerant Charge Adjustment</w:t>
            </w:r>
          </w:p>
        </w:tc>
        <w:tc>
          <w:tcPr>
            <w:tcW w:w="430" w:type="pct"/>
            <w:tcBorders>
              <w:top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Non-Res</w:t>
            </w:r>
          </w:p>
        </w:tc>
        <w:tc>
          <w:tcPr>
            <w:tcW w:w="671" w:type="pct"/>
            <w:tcBorders>
              <w:top w:val="single" w:sz="12" w:space="0" w:color="auto"/>
              <w:bottom w:val="single" w:sz="8" w:space="0" w:color="auto"/>
              <w:right w:val="single" w:sz="12" w:space="0" w:color="auto"/>
            </w:tcBorders>
            <w:vAlign w:val="center"/>
          </w:tcPr>
          <w:p w:rsidR="003356BB" w:rsidRPr="00B11025" w:rsidRDefault="00345398" w:rsidP="00B11025">
            <w:pPr>
              <w:spacing w:after="0" w:line="240" w:lineRule="auto"/>
              <w:jc w:val="center"/>
              <w:rPr>
                <w:sz w:val="18"/>
                <w:szCs w:val="18"/>
              </w:rPr>
            </w:pPr>
            <w:r>
              <w:rPr>
                <w:sz w:val="18"/>
                <w:szCs w:val="18"/>
              </w:rPr>
              <w:t>Prescriptive Rebate</w:t>
            </w:r>
          </w:p>
        </w:tc>
        <w:tc>
          <w:tcPr>
            <w:tcW w:w="861" w:type="pct"/>
            <w:tcBorders>
              <w:top w:val="single" w:sz="12"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0.70</w:t>
            </w:r>
          </w:p>
        </w:tc>
        <w:tc>
          <w:tcPr>
            <w:tcW w:w="1341" w:type="pct"/>
            <w:tcBorders>
              <w:top w:val="single" w:sz="12" w:space="0" w:color="auto"/>
              <w:bottom w:val="single" w:sz="8" w:space="0" w:color="auto"/>
            </w:tcBorders>
            <w:vAlign w:val="center"/>
          </w:tcPr>
          <w:p w:rsidR="003356BB" w:rsidRPr="00B11025" w:rsidRDefault="003356BB" w:rsidP="00B11025">
            <w:pPr>
              <w:tabs>
                <w:tab w:val="left" w:pos="0"/>
                <w:tab w:val="left" w:pos="138"/>
                <w:tab w:val="left" w:pos="1398"/>
              </w:tabs>
              <w:spacing w:after="0" w:line="240" w:lineRule="auto"/>
              <w:ind w:right="288"/>
              <w:rPr>
                <w:sz w:val="18"/>
                <w:szCs w:val="18"/>
              </w:rPr>
            </w:pPr>
            <w:r w:rsidRPr="00B11025">
              <w:rPr>
                <w:sz w:val="18"/>
                <w:szCs w:val="18"/>
              </w:rPr>
              <w:tab/>
              <w:t xml:space="preserve">PGE2068 </w:t>
            </w:r>
            <w:r w:rsidRPr="00B11025">
              <w:rPr>
                <w:sz w:val="18"/>
                <w:szCs w:val="18"/>
              </w:rPr>
              <w:tab/>
              <w:t>0.54 (e)</w:t>
            </w:r>
          </w:p>
          <w:p w:rsidR="003356BB" w:rsidRPr="00B11025" w:rsidRDefault="003356BB" w:rsidP="00B11025">
            <w:pPr>
              <w:tabs>
                <w:tab w:val="left" w:pos="0"/>
                <w:tab w:val="left" w:pos="138"/>
                <w:tab w:val="left" w:pos="1398"/>
              </w:tabs>
              <w:spacing w:after="0" w:line="240" w:lineRule="auto"/>
              <w:ind w:right="50"/>
              <w:rPr>
                <w:sz w:val="18"/>
                <w:szCs w:val="18"/>
              </w:rPr>
            </w:pPr>
            <w:r w:rsidRPr="00B11025">
              <w:rPr>
                <w:sz w:val="18"/>
                <w:szCs w:val="18"/>
              </w:rPr>
              <w:tab/>
              <w:t xml:space="preserve">PGE2080 </w:t>
            </w:r>
            <w:r w:rsidRPr="00B11025">
              <w:rPr>
                <w:sz w:val="18"/>
                <w:szCs w:val="18"/>
              </w:rPr>
              <w:tab/>
              <w:t>0.55 (e)</w:t>
            </w:r>
          </w:p>
          <w:p w:rsidR="003356BB" w:rsidRPr="00B11025" w:rsidRDefault="003356BB" w:rsidP="00B11025">
            <w:pPr>
              <w:tabs>
                <w:tab w:val="left" w:pos="0"/>
                <w:tab w:val="left" w:pos="138"/>
                <w:tab w:val="left" w:pos="1398"/>
              </w:tabs>
              <w:spacing w:after="0" w:line="240" w:lineRule="auto"/>
              <w:ind w:right="288"/>
              <w:rPr>
                <w:sz w:val="18"/>
                <w:szCs w:val="18"/>
              </w:rPr>
            </w:pPr>
            <w:r w:rsidRPr="00B11025">
              <w:rPr>
                <w:sz w:val="18"/>
                <w:szCs w:val="18"/>
              </w:rPr>
              <w:tab/>
              <w:t xml:space="preserve">SCE </w:t>
            </w:r>
            <w:r w:rsidRPr="00B11025">
              <w:rPr>
                <w:sz w:val="18"/>
                <w:szCs w:val="18"/>
              </w:rPr>
              <w:tab/>
              <w:t>0.94 (e)</w:t>
            </w:r>
          </w:p>
          <w:p w:rsidR="003356BB" w:rsidRPr="00B11025" w:rsidRDefault="003356BB" w:rsidP="00B11025">
            <w:pPr>
              <w:tabs>
                <w:tab w:val="decimal" w:pos="0"/>
                <w:tab w:val="left" w:pos="138"/>
                <w:tab w:val="left" w:pos="1398"/>
              </w:tabs>
              <w:spacing w:after="0" w:line="240" w:lineRule="auto"/>
              <w:ind w:right="288"/>
              <w:rPr>
                <w:sz w:val="18"/>
                <w:szCs w:val="18"/>
              </w:rPr>
            </w:pPr>
            <w:r w:rsidRPr="00B11025">
              <w:rPr>
                <w:sz w:val="18"/>
                <w:szCs w:val="18"/>
              </w:rPr>
              <w:tab/>
              <w:t xml:space="preserve">SDGE </w:t>
            </w:r>
            <w:r w:rsidRPr="00B11025">
              <w:rPr>
                <w:sz w:val="18"/>
                <w:szCs w:val="18"/>
              </w:rPr>
              <w:tab/>
              <w:t>0.70 (e)</w:t>
            </w:r>
          </w:p>
        </w:tc>
        <w:tc>
          <w:tcPr>
            <w:tcW w:w="813" w:type="pct"/>
            <w:tcBorders>
              <w:top w:val="single" w:sz="12" w:space="0" w:color="auto"/>
              <w:left w:val="single" w:sz="12" w:space="0" w:color="auto"/>
              <w:right w:val="single" w:sz="12" w:space="0" w:color="auto"/>
            </w:tcBorders>
            <w:vAlign w:val="center"/>
          </w:tcPr>
          <w:p w:rsidR="003356BB" w:rsidRPr="00B11025" w:rsidRDefault="003356BB" w:rsidP="00027B89">
            <w:pPr>
              <w:pStyle w:val="NormalWeb"/>
              <w:spacing w:before="0" w:beforeAutospacing="0" w:after="0" w:afterAutospacing="0"/>
              <w:jc w:val="center"/>
              <w:rPr>
                <w:color w:val="000000"/>
                <w:kern w:val="24"/>
                <w:sz w:val="18"/>
                <w:szCs w:val="18"/>
              </w:rPr>
            </w:pPr>
            <w:r w:rsidRPr="00B11025">
              <w:rPr>
                <w:color w:val="000000"/>
                <w:kern w:val="24"/>
                <w:sz w:val="18"/>
                <w:szCs w:val="18"/>
              </w:rPr>
              <w:t>0.53 kWh</w:t>
            </w:r>
            <w:r w:rsidRPr="00B11025">
              <w:rPr>
                <w:rStyle w:val="FootnoteReference"/>
                <w:color w:val="000000"/>
                <w:kern w:val="24"/>
                <w:sz w:val="18"/>
                <w:szCs w:val="18"/>
              </w:rPr>
              <w:footnoteReference w:id="6"/>
            </w:r>
          </w:p>
          <w:p w:rsidR="003356BB" w:rsidRPr="00B11025" w:rsidRDefault="003356BB" w:rsidP="00027B89">
            <w:pPr>
              <w:pStyle w:val="NormalWeb"/>
              <w:spacing w:before="0" w:beforeAutospacing="0" w:after="0" w:afterAutospacing="0"/>
              <w:jc w:val="center"/>
              <w:rPr>
                <w:sz w:val="18"/>
                <w:szCs w:val="18"/>
              </w:rPr>
            </w:pPr>
            <w:r w:rsidRPr="00B11025">
              <w:rPr>
                <w:color w:val="000000"/>
                <w:kern w:val="24"/>
                <w:sz w:val="18"/>
                <w:szCs w:val="18"/>
              </w:rPr>
              <w:t>0.57 kW</w:t>
            </w:r>
          </w:p>
        </w:tc>
      </w:tr>
      <w:tr w:rsidR="003356BB" w:rsidRPr="00D90BE0" w:rsidTr="00123F44">
        <w:trPr>
          <w:cantSplit/>
          <w:trHeight w:val="322"/>
        </w:trPr>
        <w:tc>
          <w:tcPr>
            <w:tcW w:w="884"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R</w:t>
            </w:r>
            <w:r w:rsidR="00123F44">
              <w:rPr>
                <w:sz w:val="18"/>
                <w:szCs w:val="18"/>
              </w:rPr>
              <w:t xml:space="preserve">etrocommissioning </w:t>
            </w:r>
            <w:r w:rsidRPr="00B11025">
              <w:rPr>
                <w:sz w:val="18"/>
                <w:szCs w:val="18"/>
              </w:rPr>
              <w:t xml:space="preserve"> Packages</w:t>
            </w:r>
          </w:p>
        </w:tc>
        <w:tc>
          <w:tcPr>
            <w:tcW w:w="430" w:type="pct"/>
            <w:tcBorders>
              <w:top w:val="single" w:sz="8"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Non-Res</w:t>
            </w:r>
          </w:p>
        </w:tc>
        <w:tc>
          <w:tcPr>
            <w:tcW w:w="671" w:type="pct"/>
            <w:tcBorders>
              <w:top w:val="single" w:sz="8" w:space="0" w:color="auto"/>
              <w:bottom w:val="single" w:sz="8" w:space="0" w:color="auto"/>
              <w:right w:val="single" w:sz="12"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Customized Incentives, Downstream</w:t>
            </w:r>
            <w:r w:rsidR="00345398">
              <w:rPr>
                <w:sz w:val="18"/>
                <w:szCs w:val="18"/>
              </w:rPr>
              <w:t xml:space="preserve"> rebate</w:t>
            </w:r>
          </w:p>
        </w:tc>
        <w:tc>
          <w:tcPr>
            <w:tcW w:w="861"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0.90 (e),</w:t>
            </w:r>
          </w:p>
          <w:p w:rsidR="003356BB" w:rsidRPr="00B11025" w:rsidRDefault="003356BB" w:rsidP="00B11025">
            <w:pPr>
              <w:spacing w:after="0" w:line="240" w:lineRule="auto"/>
              <w:jc w:val="center"/>
              <w:rPr>
                <w:sz w:val="18"/>
                <w:szCs w:val="18"/>
              </w:rPr>
            </w:pPr>
            <w:r w:rsidRPr="00B11025">
              <w:rPr>
                <w:sz w:val="18"/>
                <w:szCs w:val="18"/>
              </w:rPr>
              <w:t>1.0 (ng)</w:t>
            </w:r>
          </w:p>
        </w:tc>
        <w:tc>
          <w:tcPr>
            <w:tcW w:w="1341" w:type="pct"/>
            <w:tcBorders>
              <w:top w:val="single" w:sz="8" w:space="0" w:color="auto"/>
              <w:bottom w:val="single" w:sz="8" w:space="0" w:color="auto"/>
            </w:tcBorders>
            <w:vAlign w:val="center"/>
          </w:tcPr>
          <w:p w:rsidR="003356BB" w:rsidRPr="00B11025" w:rsidRDefault="003356BB" w:rsidP="00B11025">
            <w:pPr>
              <w:tabs>
                <w:tab w:val="decimal" w:pos="0"/>
                <w:tab w:val="left" w:pos="138"/>
                <w:tab w:val="left" w:pos="677"/>
                <w:tab w:val="left" w:pos="1398"/>
              </w:tabs>
              <w:spacing w:after="0" w:line="240" w:lineRule="auto"/>
              <w:rPr>
                <w:sz w:val="18"/>
                <w:szCs w:val="18"/>
              </w:rPr>
            </w:pPr>
            <w:r w:rsidRPr="00B11025">
              <w:rPr>
                <w:sz w:val="18"/>
                <w:szCs w:val="18"/>
              </w:rPr>
              <w:tab/>
              <w:t xml:space="preserve">PGE    </w:t>
            </w:r>
            <w:r w:rsidRPr="00B11025">
              <w:rPr>
                <w:sz w:val="18"/>
                <w:szCs w:val="18"/>
              </w:rPr>
              <w:tab/>
              <w:t xml:space="preserve">0.80 (e) </w:t>
            </w:r>
            <w:r w:rsidRPr="00B11025">
              <w:rPr>
                <w:sz w:val="18"/>
                <w:szCs w:val="18"/>
              </w:rPr>
              <w:tab/>
              <w:t>0.86 (ng)</w:t>
            </w:r>
          </w:p>
          <w:p w:rsidR="003356BB" w:rsidRPr="00B11025" w:rsidRDefault="003356BB" w:rsidP="00B11025">
            <w:pPr>
              <w:tabs>
                <w:tab w:val="left" w:pos="138"/>
                <w:tab w:val="left" w:pos="677"/>
                <w:tab w:val="left" w:pos="1398"/>
              </w:tabs>
              <w:spacing w:after="0" w:line="240" w:lineRule="auto"/>
              <w:rPr>
                <w:sz w:val="18"/>
                <w:szCs w:val="18"/>
              </w:rPr>
            </w:pPr>
            <w:r w:rsidRPr="00B11025">
              <w:rPr>
                <w:sz w:val="18"/>
                <w:szCs w:val="18"/>
              </w:rPr>
              <w:tab/>
              <w:t>SCE</w:t>
            </w:r>
            <w:r w:rsidRPr="00B11025">
              <w:rPr>
                <w:sz w:val="18"/>
                <w:szCs w:val="18"/>
              </w:rPr>
              <w:tab/>
              <w:t xml:space="preserve">0.86 (e)   </w:t>
            </w:r>
            <w:r w:rsidRPr="00B11025">
              <w:rPr>
                <w:sz w:val="18"/>
                <w:szCs w:val="18"/>
              </w:rPr>
              <w:tab/>
              <w:t>0.91 (ng)</w:t>
            </w:r>
          </w:p>
          <w:p w:rsidR="003356BB" w:rsidRPr="00B11025" w:rsidRDefault="003356BB" w:rsidP="00B11025">
            <w:pPr>
              <w:tabs>
                <w:tab w:val="left" w:pos="138"/>
                <w:tab w:val="left" w:pos="677"/>
                <w:tab w:val="left" w:pos="1398"/>
              </w:tabs>
              <w:spacing w:after="0" w:line="240" w:lineRule="auto"/>
              <w:rPr>
                <w:sz w:val="18"/>
                <w:szCs w:val="18"/>
              </w:rPr>
            </w:pPr>
            <w:r w:rsidRPr="00B11025">
              <w:rPr>
                <w:sz w:val="18"/>
                <w:szCs w:val="18"/>
              </w:rPr>
              <w:tab/>
              <w:t xml:space="preserve">SCG </w:t>
            </w:r>
            <w:r w:rsidRPr="00B11025">
              <w:rPr>
                <w:sz w:val="18"/>
                <w:szCs w:val="18"/>
              </w:rPr>
              <w:tab/>
            </w:r>
            <w:r w:rsidRPr="00B11025">
              <w:rPr>
                <w:sz w:val="18"/>
                <w:szCs w:val="18"/>
              </w:rPr>
              <w:tab/>
              <w:t xml:space="preserve">0.92 (ng) </w:t>
            </w:r>
          </w:p>
          <w:p w:rsidR="003356BB" w:rsidRPr="00B11025" w:rsidRDefault="003356BB" w:rsidP="00B11025">
            <w:pPr>
              <w:tabs>
                <w:tab w:val="left" w:pos="138"/>
                <w:tab w:val="left" w:pos="677"/>
                <w:tab w:val="left" w:pos="1398"/>
                <w:tab w:val="decimal" w:pos="1603"/>
              </w:tabs>
              <w:spacing w:after="0" w:line="240" w:lineRule="auto"/>
              <w:rPr>
                <w:sz w:val="18"/>
                <w:szCs w:val="18"/>
              </w:rPr>
            </w:pPr>
            <w:r w:rsidRPr="00B11025">
              <w:rPr>
                <w:sz w:val="18"/>
                <w:szCs w:val="18"/>
              </w:rPr>
              <w:tab/>
              <w:t>SDGE</w:t>
            </w:r>
            <w:r w:rsidRPr="00B11025">
              <w:rPr>
                <w:sz w:val="18"/>
                <w:szCs w:val="18"/>
              </w:rPr>
              <w:tab/>
              <w:t>0.75 (e)</w:t>
            </w:r>
            <w:r w:rsidRPr="00B11025">
              <w:rPr>
                <w:sz w:val="18"/>
                <w:szCs w:val="18"/>
              </w:rPr>
              <w:tab/>
              <w:t>0.68 (ng)</w:t>
            </w:r>
          </w:p>
        </w:tc>
        <w:tc>
          <w:tcPr>
            <w:tcW w:w="813" w:type="pct"/>
            <w:tcBorders>
              <w:top w:val="single" w:sz="8" w:space="0" w:color="auto"/>
              <w:left w:val="single" w:sz="12" w:space="0" w:color="auto"/>
              <w:bottom w:val="single" w:sz="8" w:space="0" w:color="auto"/>
              <w:right w:val="single" w:sz="12" w:space="0" w:color="auto"/>
            </w:tcBorders>
            <w:vAlign w:val="center"/>
          </w:tcPr>
          <w:p w:rsidR="003356BB" w:rsidRPr="00B11025" w:rsidRDefault="003356BB" w:rsidP="00B11025">
            <w:pPr>
              <w:pStyle w:val="NormalWeb"/>
              <w:spacing w:before="40" w:beforeAutospacing="0" w:after="40" w:afterAutospacing="0" w:line="320" w:lineRule="exact"/>
              <w:jc w:val="center"/>
              <w:rPr>
                <w:sz w:val="18"/>
                <w:szCs w:val="18"/>
              </w:rPr>
            </w:pPr>
            <w:r w:rsidRPr="00B11025">
              <w:rPr>
                <w:color w:val="000000"/>
                <w:kern w:val="24"/>
                <w:sz w:val="18"/>
                <w:szCs w:val="18"/>
              </w:rPr>
              <w:t>0.80</w:t>
            </w:r>
          </w:p>
        </w:tc>
      </w:tr>
      <w:tr w:rsidR="003356BB" w:rsidRPr="00D90BE0" w:rsidTr="00123F44">
        <w:trPr>
          <w:cantSplit/>
          <w:trHeight w:val="322"/>
        </w:trPr>
        <w:tc>
          <w:tcPr>
            <w:tcW w:w="884"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Chiller Replacement</w:t>
            </w:r>
          </w:p>
        </w:tc>
        <w:tc>
          <w:tcPr>
            <w:tcW w:w="430" w:type="pct"/>
            <w:tcBorders>
              <w:top w:val="single" w:sz="8"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Comm. only</w:t>
            </w:r>
          </w:p>
        </w:tc>
        <w:tc>
          <w:tcPr>
            <w:tcW w:w="671" w:type="pct"/>
            <w:tcBorders>
              <w:top w:val="single" w:sz="8" w:space="0" w:color="auto"/>
              <w:bottom w:val="single" w:sz="8" w:space="0" w:color="auto"/>
              <w:right w:val="single" w:sz="12" w:space="0" w:color="auto"/>
            </w:tcBorders>
            <w:vAlign w:val="center"/>
          </w:tcPr>
          <w:p w:rsidR="003356BB" w:rsidRPr="00B11025" w:rsidRDefault="002A6EF6" w:rsidP="00B11025">
            <w:pPr>
              <w:spacing w:after="0" w:line="240" w:lineRule="auto"/>
              <w:jc w:val="center"/>
              <w:rPr>
                <w:sz w:val="18"/>
                <w:szCs w:val="18"/>
              </w:rPr>
            </w:pPr>
            <w:r>
              <w:rPr>
                <w:sz w:val="18"/>
                <w:szCs w:val="18"/>
              </w:rPr>
              <w:t xml:space="preserve">Downstream </w:t>
            </w:r>
            <w:r w:rsidR="003356BB" w:rsidRPr="00B11025">
              <w:rPr>
                <w:sz w:val="18"/>
                <w:szCs w:val="18"/>
              </w:rPr>
              <w:t>Customized Incentives</w:t>
            </w:r>
          </w:p>
        </w:tc>
        <w:tc>
          <w:tcPr>
            <w:tcW w:w="861"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0.64</w:t>
            </w:r>
          </w:p>
        </w:tc>
        <w:tc>
          <w:tcPr>
            <w:tcW w:w="1341" w:type="pct"/>
            <w:tcBorders>
              <w:top w:val="single" w:sz="8" w:space="0" w:color="auto"/>
              <w:bottom w:val="single" w:sz="8" w:space="0" w:color="auto"/>
            </w:tcBorders>
            <w:vAlign w:val="center"/>
          </w:tcPr>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SCE</w:t>
            </w:r>
            <w:r w:rsidRPr="00B11025">
              <w:rPr>
                <w:sz w:val="18"/>
                <w:szCs w:val="18"/>
              </w:rPr>
              <w:tab/>
              <w:t>0.59 (e)</w:t>
            </w:r>
            <w:r w:rsidRPr="00B11025">
              <w:rPr>
                <w:sz w:val="18"/>
                <w:szCs w:val="18"/>
              </w:rPr>
              <w:tab/>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SDGE3010</w:t>
            </w:r>
            <w:r w:rsidRPr="00B11025">
              <w:rPr>
                <w:sz w:val="18"/>
                <w:szCs w:val="18"/>
              </w:rPr>
              <w:tab/>
              <w:t>0.70 (e)</w:t>
            </w:r>
            <w:r w:rsidRPr="00B11025">
              <w:rPr>
                <w:sz w:val="18"/>
                <w:szCs w:val="18"/>
              </w:rPr>
              <w:tab/>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SDGE3025</w:t>
            </w:r>
            <w:r w:rsidRPr="00B11025">
              <w:rPr>
                <w:sz w:val="18"/>
                <w:szCs w:val="18"/>
              </w:rPr>
              <w:tab/>
              <w:t>0.56 (e)</w:t>
            </w:r>
            <w:r w:rsidRPr="00B11025">
              <w:rPr>
                <w:sz w:val="18"/>
                <w:szCs w:val="18"/>
              </w:rPr>
              <w:tab/>
            </w:r>
          </w:p>
        </w:tc>
        <w:tc>
          <w:tcPr>
            <w:tcW w:w="813" w:type="pct"/>
            <w:tcBorders>
              <w:top w:val="single" w:sz="8" w:space="0" w:color="auto"/>
              <w:left w:val="single" w:sz="12" w:space="0" w:color="auto"/>
              <w:bottom w:val="single" w:sz="8" w:space="0" w:color="auto"/>
              <w:right w:val="single" w:sz="12" w:space="0" w:color="auto"/>
            </w:tcBorders>
            <w:vAlign w:val="center"/>
          </w:tcPr>
          <w:p w:rsidR="003356BB" w:rsidRPr="00B11025" w:rsidRDefault="003356BB" w:rsidP="00B11025">
            <w:pPr>
              <w:pStyle w:val="NormalWeb"/>
              <w:spacing w:before="0" w:beforeAutospacing="0" w:after="0" w:afterAutospacing="0"/>
              <w:jc w:val="center"/>
              <w:rPr>
                <w:sz w:val="18"/>
                <w:szCs w:val="18"/>
              </w:rPr>
            </w:pPr>
            <w:r w:rsidRPr="00B11025">
              <w:rPr>
                <w:color w:val="000000"/>
                <w:kern w:val="24"/>
                <w:sz w:val="18"/>
                <w:szCs w:val="18"/>
              </w:rPr>
              <w:t>0.70</w:t>
            </w:r>
          </w:p>
        </w:tc>
      </w:tr>
      <w:tr w:rsidR="003356BB" w:rsidRPr="00D90BE0" w:rsidTr="00123F44">
        <w:trPr>
          <w:cantSplit/>
          <w:trHeight w:val="322"/>
        </w:trPr>
        <w:tc>
          <w:tcPr>
            <w:tcW w:w="884"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Package and Split System AC and HP Replacement</w:t>
            </w:r>
          </w:p>
        </w:tc>
        <w:tc>
          <w:tcPr>
            <w:tcW w:w="430" w:type="pct"/>
            <w:tcBorders>
              <w:top w:val="single" w:sz="8"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Non-Res</w:t>
            </w:r>
          </w:p>
        </w:tc>
        <w:tc>
          <w:tcPr>
            <w:tcW w:w="671" w:type="pct"/>
            <w:tcBorders>
              <w:top w:val="single" w:sz="8" w:space="0" w:color="auto"/>
              <w:bottom w:val="single" w:sz="8" w:space="0" w:color="auto"/>
              <w:right w:val="single" w:sz="12" w:space="0" w:color="auto"/>
            </w:tcBorders>
            <w:vAlign w:val="center"/>
          </w:tcPr>
          <w:p w:rsidR="003356BB" w:rsidRPr="00B11025" w:rsidRDefault="002A6EF6" w:rsidP="00B11025">
            <w:pPr>
              <w:spacing w:after="0" w:line="240" w:lineRule="auto"/>
              <w:jc w:val="center"/>
              <w:rPr>
                <w:sz w:val="18"/>
                <w:szCs w:val="18"/>
              </w:rPr>
            </w:pPr>
            <w:r>
              <w:rPr>
                <w:sz w:val="18"/>
                <w:szCs w:val="18"/>
              </w:rPr>
              <w:t xml:space="preserve">Prescriptive Rebate </w:t>
            </w:r>
            <w:r w:rsidR="003356BB" w:rsidRPr="00B11025">
              <w:rPr>
                <w:sz w:val="18"/>
                <w:szCs w:val="18"/>
              </w:rPr>
              <w:t>Upstream</w:t>
            </w:r>
          </w:p>
        </w:tc>
        <w:tc>
          <w:tcPr>
            <w:tcW w:w="861"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0.85</w:t>
            </w:r>
          </w:p>
        </w:tc>
        <w:tc>
          <w:tcPr>
            <w:tcW w:w="1341" w:type="pct"/>
            <w:tcBorders>
              <w:top w:val="single" w:sz="8" w:space="0" w:color="auto"/>
              <w:bottom w:val="single" w:sz="8" w:space="0" w:color="auto"/>
            </w:tcBorders>
            <w:vAlign w:val="center"/>
          </w:tcPr>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PGE</w:t>
            </w:r>
            <w:r w:rsidRPr="00B11025">
              <w:rPr>
                <w:sz w:val="18"/>
                <w:szCs w:val="18"/>
              </w:rPr>
              <w:tab/>
              <w:t>0.94 (e)</w:t>
            </w:r>
            <w:r w:rsidRPr="00B11025">
              <w:rPr>
                <w:sz w:val="18"/>
                <w:szCs w:val="18"/>
              </w:rPr>
              <w:tab/>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SCE</w:t>
            </w:r>
            <w:r w:rsidRPr="00B11025">
              <w:rPr>
                <w:sz w:val="18"/>
                <w:szCs w:val="18"/>
              </w:rPr>
              <w:tab/>
              <w:t>0.96 (e)</w:t>
            </w:r>
            <w:r w:rsidRPr="00B11025">
              <w:rPr>
                <w:sz w:val="18"/>
                <w:szCs w:val="18"/>
              </w:rPr>
              <w:tab/>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SDGE</w:t>
            </w:r>
            <w:r w:rsidRPr="00B11025">
              <w:rPr>
                <w:sz w:val="18"/>
                <w:szCs w:val="18"/>
              </w:rPr>
              <w:tab/>
              <w:t>0.94 (e)</w:t>
            </w:r>
            <w:r w:rsidRPr="00B11025">
              <w:rPr>
                <w:sz w:val="18"/>
                <w:szCs w:val="18"/>
              </w:rPr>
              <w:tab/>
            </w:r>
          </w:p>
        </w:tc>
        <w:tc>
          <w:tcPr>
            <w:tcW w:w="813" w:type="pct"/>
            <w:tcBorders>
              <w:top w:val="single" w:sz="8" w:space="0" w:color="auto"/>
              <w:left w:val="single" w:sz="12" w:space="0" w:color="auto"/>
              <w:bottom w:val="single" w:sz="8" w:space="0" w:color="auto"/>
              <w:right w:val="single" w:sz="12" w:space="0" w:color="auto"/>
            </w:tcBorders>
            <w:vAlign w:val="center"/>
          </w:tcPr>
          <w:p w:rsidR="003356BB" w:rsidRPr="00B11025" w:rsidRDefault="003356BB" w:rsidP="00B11025">
            <w:pPr>
              <w:pStyle w:val="NormalWeb"/>
              <w:spacing w:before="0" w:beforeAutospacing="0" w:after="0" w:afterAutospacing="0"/>
              <w:jc w:val="center"/>
              <w:rPr>
                <w:sz w:val="18"/>
                <w:szCs w:val="18"/>
              </w:rPr>
            </w:pPr>
            <w:r w:rsidRPr="00B11025">
              <w:rPr>
                <w:color w:val="000000"/>
                <w:kern w:val="24"/>
                <w:sz w:val="18"/>
                <w:szCs w:val="18"/>
              </w:rPr>
              <w:t>0.89</w:t>
            </w:r>
          </w:p>
        </w:tc>
      </w:tr>
      <w:tr w:rsidR="003356BB" w:rsidRPr="00D90BE0" w:rsidTr="00123F44">
        <w:trPr>
          <w:cantSplit/>
          <w:trHeight w:val="322"/>
        </w:trPr>
        <w:tc>
          <w:tcPr>
            <w:tcW w:w="884"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Room Air Conditioner</w:t>
            </w:r>
          </w:p>
        </w:tc>
        <w:tc>
          <w:tcPr>
            <w:tcW w:w="430" w:type="pct"/>
            <w:tcBorders>
              <w:top w:val="single" w:sz="8"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Res</w:t>
            </w:r>
          </w:p>
        </w:tc>
        <w:tc>
          <w:tcPr>
            <w:tcW w:w="671" w:type="pct"/>
            <w:tcBorders>
              <w:top w:val="single" w:sz="8" w:space="0" w:color="auto"/>
              <w:bottom w:val="single" w:sz="8" w:space="0" w:color="auto"/>
              <w:right w:val="single" w:sz="12" w:space="0" w:color="auto"/>
            </w:tcBorders>
            <w:vAlign w:val="center"/>
          </w:tcPr>
          <w:p w:rsidR="003356BB" w:rsidRPr="00B11025" w:rsidRDefault="002A6EF6" w:rsidP="00B11025">
            <w:pPr>
              <w:spacing w:after="0" w:line="240" w:lineRule="auto"/>
              <w:jc w:val="center"/>
              <w:rPr>
                <w:sz w:val="18"/>
                <w:szCs w:val="18"/>
              </w:rPr>
            </w:pPr>
            <w:r>
              <w:rPr>
                <w:sz w:val="18"/>
                <w:szCs w:val="18"/>
              </w:rPr>
              <w:t xml:space="preserve">Prescriptive </w:t>
            </w:r>
            <w:r w:rsidR="003356BB" w:rsidRPr="00B11025">
              <w:rPr>
                <w:sz w:val="18"/>
                <w:szCs w:val="18"/>
              </w:rPr>
              <w:t>Downstream rebate</w:t>
            </w:r>
          </w:p>
        </w:tc>
        <w:tc>
          <w:tcPr>
            <w:tcW w:w="861"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0.70</w:t>
            </w:r>
          </w:p>
        </w:tc>
        <w:tc>
          <w:tcPr>
            <w:tcW w:w="1341" w:type="pct"/>
            <w:tcBorders>
              <w:top w:val="single" w:sz="8" w:space="0" w:color="auto"/>
              <w:bottom w:val="single" w:sz="8" w:space="0" w:color="auto"/>
            </w:tcBorders>
            <w:vAlign w:val="center"/>
          </w:tcPr>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PGE2000</w:t>
            </w:r>
            <w:r w:rsidRPr="00B11025">
              <w:rPr>
                <w:sz w:val="18"/>
                <w:szCs w:val="18"/>
              </w:rPr>
              <w:tab/>
              <w:t>0.41 (e)</w:t>
            </w:r>
            <w:r w:rsidRPr="00B11025">
              <w:rPr>
                <w:sz w:val="18"/>
                <w:szCs w:val="18"/>
              </w:rPr>
              <w:tab/>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SCE2501</w:t>
            </w:r>
            <w:r w:rsidRPr="00B11025">
              <w:rPr>
                <w:sz w:val="18"/>
                <w:szCs w:val="18"/>
              </w:rPr>
              <w:tab/>
              <w:t>0.36 (e)</w:t>
            </w:r>
            <w:r w:rsidRPr="00B11025">
              <w:rPr>
                <w:sz w:val="18"/>
                <w:szCs w:val="18"/>
              </w:rPr>
              <w:tab/>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SDGE3024</w:t>
            </w:r>
            <w:r w:rsidRPr="00B11025">
              <w:rPr>
                <w:sz w:val="18"/>
                <w:szCs w:val="18"/>
              </w:rPr>
              <w:tab/>
              <w:t>0.31 (e)</w:t>
            </w:r>
            <w:r w:rsidRPr="00B11025">
              <w:rPr>
                <w:sz w:val="18"/>
                <w:szCs w:val="18"/>
              </w:rPr>
              <w:tab/>
            </w:r>
          </w:p>
        </w:tc>
        <w:tc>
          <w:tcPr>
            <w:tcW w:w="813" w:type="pct"/>
            <w:tcBorders>
              <w:top w:val="single" w:sz="8" w:space="0" w:color="auto"/>
              <w:left w:val="single" w:sz="12" w:space="0" w:color="auto"/>
              <w:bottom w:val="single" w:sz="8" w:space="0" w:color="auto"/>
              <w:right w:val="single" w:sz="12"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0.36</w:t>
            </w:r>
          </w:p>
        </w:tc>
      </w:tr>
      <w:tr w:rsidR="003356BB" w:rsidRPr="00D90BE0" w:rsidTr="00123F44">
        <w:trPr>
          <w:cantSplit/>
          <w:trHeight w:val="322"/>
        </w:trPr>
        <w:tc>
          <w:tcPr>
            <w:tcW w:w="884" w:type="pct"/>
            <w:tcBorders>
              <w:top w:val="single" w:sz="8" w:space="0" w:color="auto"/>
              <w:left w:val="single" w:sz="12" w:space="0" w:color="auto"/>
              <w:bottom w:val="single" w:sz="8" w:space="0" w:color="000000"/>
            </w:tcBorders>
            <w:vAlign w:val="center"/>
          </w:tcPr>
          <w:p w:rsidR="003356BB" w:rsidRPr="00B11025" w:rsidRDefault="003356BB" w:rsidP="00B11025">
            <w:pPr>
              <w:spacing w:after="0" w:line="240" w:lineRule="auto"/>
              <w:jc w:val="center"/>
              <w:rPr>
                <w:sz w:val="18"/>
                <w:szCs w:val="18"/>
              </w:rPr>
            </w:pPr>
            <w:r w:rsidRPr="00B11025">
              <w:rPr>
                <w:sz w:val="18"/>
                <w:szCs w:val="18"/>
              </w:rPr>
              <w:t>HVAC Maintenance: Duct Sealing</w:t>
            </w:r>
          </w:p>
        </w:tc>
        <w:tc>
          <w:tcPr>
            <w:tcW w:w="430" w:type="pct"/>
            <w:tcBorders>
              <w:top w:val="single" w:sz="8" w:space="0" w:color="auto"/>
              <w:bottom w:val="single" w:sz="8" w:space="0" w:color="000000"/>
            </w:tcBorders>
            <w:vAlign w:val="center"/>
          </w:tcPr>
          <w:p w:rsidR="003356BB" w:rsidRPr="00B11025" w:rsidRDefault="003356BB" w:rsidP="00B11025">
            <w:pPr>
              <w:spacing w:after="0" w:line="240" w:lineRule="auto"/>
              <w:jc w:val="center"/>
              <w:rPr>
                <w:sz w:val="18"/>
                <w:szCs w:val="18"/>
              </w:rPr>
            </w:pPr>
            <w:r w:rsidRPr="00B11025">
              <w:rPr>
                <w:sz w:val="18"/>
                <w:szCs w:val="18"/>
              </w:rPr>
              <w:t>Res</w:t>
            </w:r>
          </w:p>
        </w:tc>
        <w:tc>
          <w:tcPr>
            <w:tcW w:w="671" w:type="pct"/>
            <w:tcBorders>
              <w:top w:val="single" w:sz="8" w:space="0" w:color="auto"/>
              <w:bottom w:val="single" w:sz="8" w:space="0" w:color="000000"/>
              <w:right w:val="single" w:sz="12" w:space="0" w:color="auto"/>
            </w:tcBorders>
            <w:vAlign w:val="center"/>
          </w:tcPr>
          <w:p w:rsidR="003356BB" w:rsidRPr="00B11025" w:rsidRDefault="002A6EF6" w:rsidP="002A6EF6">
            <w:pPr>
              <w:spacing w:after="0" w:line="240" w:lineRule="auto"/>
              <w:jc w:val="center"/>
              <w:rPr>
                <w:sz w:val="18"/>
                <w:szCs w:val="18"/>
              </w:rPr>
            </w:pPr>
            <w:r>
              <w:rPr>
                <w:sz w:val="18"/>
                <w:szCs w:val="18"/>
              </w:rPr>
              <w:t xml:space="preserve">Prescriptive Rebate  </w:t>
            </w:r>
          </w:p>
        </w:tc>
        <w:tc>
          <w:tcPr>
            <w:tcW w:w="861" w:type="pct"/>
            <w:tcBorders>
              <w:top w:val="single" w:sz="8" w:space="0" w:color="auto"/>
              <w:left w:val="single" w:sz="12" w:space="0" w:color="auto"/>
              <w:bottom w:val="single" w:sz="8" w:space="0" w:color="000000"/>
            </w:tcBorders>
            <w:vAlign w:val="center"/>
          </w:tcPr>
          <w:p w:rsidR="003356BB" w:rsidRPr="00B11025" w:rsidRDefault="003356BB" w:rsidP="00B11025">
            <w:pPr>
              <w:spacing w:after="0" w:line="240" w:lineRule="auto"/>
              <w:jc w:val="center"/>
              <w:rPr>
                <w:sz w:val="18"/>
                <w:szCs w:val="18"/>
              </w:rPr>
            </w:pPr>
            <w:r w:rsidRPr="00B11025">
              <w:rPr>
                <w:sz w:val="18"/>
                <w:szCs w:val="18"/>
              </w:rPr>
              <w:t>0.78</w:t>
            </w:r>
          </w:p>
        </w:tc>
        <w:tc>
          <w:tcPr>
            <w:tcW w:w="1341" w:type="pct"/>
            <w:tcBorders>
              <w:top w:val="single" w:sz="8" w:space="0" w:color="auto"/>
              <w:bottom w:val="single" w:sz="8" w:space="0" w:color="000000"/>
            </w:tcBorders>
            <w:vAlign w:val="center"/>
          </w:tcPr>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PGE2000</w:t>
            </w:r>
            <w:r w:rsidRPr="00B11025">
              <w:rPr>
                <w:sz w:val="18"/>
                <w:szCs w:val="18"/>
              </w:rPr>
              <w:tab/>
              <w:t>0.54 (e)</w:t>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PGE2078</w:t>
            </w:r>
            <w:r w:rsidRPr="00B11025">
              <w:rPr>
                <w:sz w:val="18"/>
                <w:szCs w:val="18"/>
              </w:rPr>
              <w:tab/>
              <w:t>0.85 (e)</w:t>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SCE2501</w:t>
            </w:r>
            <w:r w:rsidRPr="00B11025">
              <w:rPr>
                <w:sz w:val="18"/>
                <w:szCs w:val="18"/>
              </w:rPr>
              <w:tab/>
              <w:t>0.79 (e)</w:t>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SCE2507</w:t>
            </w:r>
            <w:r w:rsidRPr="00B11025">
              <w:rPr>
                <w:sz w:val="18"/>
                <w:szCs w:val="18"/>
              </w:rPr>
              <w:tab/>
              <w:t>0.96 (e)</w:t>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SDGE3035</w:t>
            </w:r>
            <w:r w:rsidRPr="00B11025">
              <w:rPr>
                <w:sz w:val="18"/>
                <w:szCs w:val="18"/>
              </w:rPr>
              <w:tab/>
              <w:t>0.80 (e)</w:t>
            </w:r>
          </w:p>
        </w:tc>
        <w:tc>
          <w:tcPr>
            <w:tcW w:w="813" w:type="pct"/>
            <w:tcBorders>
              <w:top w:val="single" w:sz="8" w:space="0" w:color="auto"/>
              <w:left w:val="single" w:sz="12" w:space="0" w:color="auto"/>
              <w:bottom w:val="single" w:sz="8" w:space="0" w:color="000000"/>
              <w:right w:val="single" w:sz="12"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0.78</w:t>
            </w:r>
          </w:p>
        </w:tc>
      </w:tr>
      <w:tr w:rsidR="003356BB" w:rsidRPr="00D90BE0" w:rsidTr="00123F44">
        <w:trPr>
          <w:cantSplit/>
          <w:trHeight w:val="322"/>
        </w:trPr>
        <w:tc>
          <w:tcPr>
            <w:tcW w:w="884"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HVAC Maintenance:</w:t>
            </w:r>
          </w:p>
          <w:p w:rsidR="003356BB" w:rsidRPr="00B11025" w:rsidRDefault="003356BB" w:rsidP="00B11025">
            <w:pPr>
              <w:spacing w:after="0" w:line="240" w:lineRule="auto"/>
              <w:jc w:val="center"/>
              <w:rPr>
                <w:sz w:val="18"/>
                <w:szCs w:val="18"/>
              </w:rPr>
            </w:pPr>
            <w:r w:rsidRPr="00B11025">
              <w:rPr>
                <w:sz w:val="18"/>
                <w:szCs w:val="18"/>
              </w:rPr>
              <w:t>Refrigerant Charge Adjustment</w:t>
            </w:r>
          </w:p>
        </w:tc>
        <w:tc>
          <w:tcPr>
            <w:tcW w:w="430" w:type="pct"/>
            <w:tcBorders>
              <w:top w:val="single" w:sz="8"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Res</w:t>
            </w:r>
          </w:p>
        </w:tc>
        <w:tc>
          <w:tcPr>
            <w:tcW w:w="671" w:type="pct"/>
            <w:tcBorders>
              <w:top w:val="single" w:sz="8" w:space="0" w:color="auto"/>
              <w:bottom w:val="single" w:sz="8" w:space="0" w:color="auto"/>
              <w:right w:val="single" w:sz="12" w:space="0" w:color="auto"/>
            </w:tcBorders>
            <w:vAlign w:val="center"/>
          </w:tcPr>
          <w:p w:rsidR="003356BB" w:rsidRPr="00B11025" w:rsidRDefault="002A6EF6" w:rsidP="00B11025">
            <w:pPr>
              <w:spacing w:after="0" w:line="240" w:lineRule="auto"/>
              <w:jc w:val="center"/>
              <w:rPr>
                <w:sz w:val="18"/>
                <w:szCs w:val="18"/>
              </w:rPr>
            </w:pPr>
            <w:r>
              <w:rPr>
                <w:sz w:val="18"/>
                <w:szCs w:val="18"/>
              </w:rPr>
              <w:t xml:space="preserve">Prescriptive Rebate </w:t>
            </w:r>
            <w:r w:rsidR="003356BB" w:rsidRPr="00B11025">
              <w:rPr>
                <w:sz w:val="18"/>
                <w:szCs w:val="18"/>
              </w:rPr>
              <w:t>Midstream</w:t>
            </w:r>
          </w:p>
        </w:tc>
        <w:tc>
          <w:tcPr>
            <w:tcW w:w="861"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0.78</w:t>
            </w:r>
          </w:p>
        </w:tc>
        <w:tc>
          <w:tcPr>
            <w:tcW w:w="1341" w:type="pct"/>
            <w:tcBorders>
              <w:top w:val="single" w:sz="8" w:space="0" w:color="auto"/>
              <w:bottom w:val="single" w:sz="8" w:space="0" w:color="auto"/>
            </w:tcBorders>
            <w:vAlign w:val="center"/>
          </w:tcPr>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PGE2000</w:t>
            </w:r>
            <w:r w:rsidRPr="00B11025">
              <w:rPr>
                <w:sz w:val="18"/>
                <w:szCs w:val="18"/>
              </w:rPr>
              <w:tab/>
              <w:t>0.63 (e)</w:t>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PGE2078</w:t>
            </w:r>
            <w:r w:rsidRPr="00B11025">
              <w:rPr>
                <w:sz w:val="18"/>
                <w:szCs w:val="18"/>
              </w:rPr>
              <w:tab/>
              <w:t>0.78 (e)</w:t>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SCE2501</w:t>
            </w:r>
            <w:r w:rsidRPr="00B11025">
              <w:rPr>
                <w:sz w:val="18"/>
                <w:szCs w:val="18"/>
              </w:rPr>
              <w:tab/>
              <w:t>0.78 (e)</w:t>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SCE2507</w:t>
            </w:r>
            <w:r w:rsidRPr="00B11025">
              <w:rPr>
                <w:sz w:val="18"/>
                <w:szCs w:val="18"/>
              </w:rPr>
              <w:tab/>
              <w:t>0.97 (e)</w:t>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SDGE3035</w:t>
            </w:r>
            <w:r w:rsidRPr="00B11025">
              <w:rPr>
                <w:sz w:val="18"/>
                <w:szCs w:val="18"/>
              </w:rPr>
              <w:tab/>
              <w:t>0.78 (e)</w:t>
            </w:r>
          </w:p>
        </w:tc>
        <w:tc>
          <w:tcPr>
            <w:tcW w:w="813" w:type="pct"/>
            <w:tcBorders>
              <w:top w:val="single" w:sz="8" w:space="0" w:color="auto"/>
              <w:left w:val="single" w:sz="12" w:space="0" w:color="auto"/>
              <w:bottom w:val="single" w:sz="8" w:space="0" w:color="auto"/>
              <w:right w:val="single" w:sz="12"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0.78</w:t>
            </w:r>
          </w:p>
        </w:tc>
      </w:tr>
      <w:tr w:rsidR="003356BB" w:rsidRPr="00D90BE0" w:rsidTr="00123F44">
        <w:trPr>
          <w:cantSplit/>
          <w:trHeight w:val="322"/>
        </w:trPr>
        <w:tc>
          <w:tcPr>
            <w:tcW w:w="884"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Roof and Wall Insulation</w:t>
            </w:r>
          </w:p>
        </w:tc>
        <w:tc>
          <w:tcPr>
            <w:tcW w:w="430" w:type="pct"/>
            <w:tcBorders>
              <w:top w:val="single" w:sz="8"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Res</w:t>
            </w:r>
          </w:p>
        </w:tc>
        <w:tc>
          <w:tcPr>
            <w:tcW w:w="671" w:type="pct"/>
            <w:tcBorders>
              <w:top w:val="single" w:sz="8" w:space="0" w:color="auto"/>
              <w:bottom w:val="single" w:sz="8" w:space="0" w:color="auto"/>
              <w:right w:val="single" w:sz="12" w:space="0" w:color="auto"/>
            </w:tcBorders>
            <w:vAlign w:val="center"/>
          </w:tcPr>
          <w:p w:rsidR="003356BB" w:rsidRPr="00B11025" w:rsidRDefault="002A6EF6" w:rsidP="00B11025">
            <w:pPr>
              <w:spacing w:after="0" w:line="240" w:lineRule="auto"/>
              <w:jc w:val="center"/>
              <w:rPr>
                <w:sz w:val="18"/>
                <w:szCs w:val="18"/>
              </w:rPr>
            </w:pPr>
            <w:r>
              <w:rPr>
                <w:sz w:val="18"/>
                <w:szCs w:val="18"/>
              </w:rPr>
              <w:t xml:space="preserve">Prescriptive Rebate </w:t>
            </w:r>
            <w:r w:rsidR="003356BB" w:rsidRPr="00B11025">
              <w:rPr>
                <w:sz w:val="18"/>
                <w:szCs w:val="18"/>
              </w:rPr>
              <w:t>Downstream</w:t>
            </w:r>
          </w:p>
        </w:tc>
        <w:tc>
          <w:tcPr>
            <w:tcW w:w="861" w:type="pct"/>
            <w:tcBorders>
              <w:top w:val="single" w:sz="8" w:space="0" w:color="auto"/>
              <w:left w:val="single" w:sz="12" w:space="0" w:color="auto"/>
              <w:bottom w:val="single" w:sz="8"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0.70</w:t>
            </w:r>
          </w:p>
        </w:tc>
        <w:tc>
          <w:tcPr>
            <w:tcW w:w="1341" w:type="pct"/>
            <w:tcBorders>
              <w:top w:val="single" w:sz="8" w:space="0" w:color="auto"/>
              <w:bottom w:val="single" w:sz="8" w:space="0" w:color="auto"/>
            </w:tcBorders>
            <w:vAlign w:val="center"/>
          </w:tcPr>
          <w:p w:rsidR="003356BB" w:rsidRPr="00B11025" w:rsidRDefault="003356BB" w:rsidP="00B11025">
            <w:pPr>
              <w:tabs>
                <w:tab w:val="left" w:pos="0"/>
                <w:tab w:val="left" w:pos="138"/>
                <w:tab w:val="left" w:pos="677"/>
                <w:tab w:val="left" w:pos="1398"/>
              </w:tabs>
              <w:spacing w:after="0" w:line="240" w:lineRule="auto"/>
              <w:rPr>
                <w:sz w:val="18"/>
                <w:szCs w:val="18"/>
              </w:rPr>
            </w:pPr>
            <w:r w:rsidRPr="00B11025">
              <w:rPr>
                <w:sz w:val="18"/>
                <w:szCs w:val="18"/>
              </w:rPr>
              <w:tab/>
              <w:t>PGE</w:t>
            </w:r>
            <w:r w:rsidRPr="00B11025">
              <w:rPr>
                <w:sz w:val="18"/>
                <w:szCs w:val="18"/>
              </w:rPr>
              <w:tab/>
              <w:t>0.25 (e)</w:t>
            </w:r>
            <w:r w:rsidRPr="00B11025">
              <w:rPr>
                <w:sz w:val="18"/>
                <w:szCs w:val="18"/>
              </w:rPr>
              <w:tab/>
              <w:t>0.26 (ng)</w:t>
            </w:r>
          </w:p>
          <w:p w:rsidR="003356BB" w:rsidRPr="00B11025" w:rsidRDefault="003356BB" w:rsidP="00B11025">
            <w:pPr>
              <w:tabs>
                <w:tab w:val="left" w:pos="0"/>
                <w:tab w:val="left" w:pos="138"/>
                <w:tab w:val="left" w:pos="677"/>
                <w:tab w:val="left" w:pos="1398"/>
              </w:tabs>
              <w:spacing w:after="0" w:line="240" w:lineRule="auto"/>
              <w:rPr>
                <w:sz w:val="18"/>
                <w:szCs w:val="18"/>
              </w:rPr>
            </w:pPr>
            <w:r w:rsidRPr="00B11025">
              <w:rPr>
                <w:sz w:val="18"/>
                <w:szCs w:val="18"/>
              </w:rPr>
              <w:tab/>
              <w:t>SCG</w:t>
            </w:r>
            <w:r w:rsidRPr="00B11025">
              <w:rPr>
                <w:sz w:val="18"/>
                <w:szCs w:val="18"/>
              </w:rPr>
              <w:tab/>
              <w:t>0.30 (e)</w:t>
            </w:r>
            <w:r w:rsidRPr="00B11025">
              <w:rPr>
                <w:sz w:val="18"/>
                <w:szCs w:val="18"/>
              </w:rPr>
              <w:tab/>
              <w:t>0.29 (ng)</w:t>
            </w:r>
          </w:p>
          <w:p w:rsidR="003356BB" w:rsidRPr="00B11025" w:rsidRDefault="003356BB" w:rsidP="00B11025">
            <w:pPr>
              <w:tabs>
                <w:tab w:val="left" w:pos="0"/>
                <w:tab w:val="left" w:pos="138"/>
                <w:tab w:val="decimal" w:pos="406"/>
                <w:tab w:val="left" w:pos="677"/>
                <w:tab w:val="decimal" w:pos="1036"/>
                <w:tab w:val="left" w:pos="1398"/>
              </w:tabs>
              <w:spacing w:after="0" w:line="240" w:lineRule="auto"/>
              <w:rPr>
                <w:sz w:val="18"/>
                <w:szCs w:val="18"/>
              </w:rPr>
            </w:pPr>
            <w:r w:rsidRPr="00B11025">
              <w:rPr>
                <w:sz w:val="18"/>
                <w:szCs w:val="18"/>
              </w:rPr>
              <w:t xml:space="preserve">   SDGE </w:t>
            </w:r>
            <w:r w:rsidRPr="00B11025">
              <w:rPr>
                <w:sz w:val="18"/>
                <w:szCs w:val="18"/>
              </w:rPr>
              <w:tab/>
              <w:t>0.25</w:t>
            </w:r>
            <w:r w:rsidRPr="00B11025">
              <w:rPr>
                <w:sz w:val="18"/>
                <w:szCs w:val="18"/>
              </w:rPr>
              <w:tab/>
              <w:t xml:space="preserve"> (e)</w:t>
            </w:r>
            <w:r w:rsidRPr="00B11025">
              <w:rPr>
                <w:sz w:val="18"/>
                <w:szCs w:val="18"/>
              </w:rPr>
              <w:tab/>
              <w:t>0.25 (ng)</w:t>
            </w:r>
          </w:p>
        </w:tc>
        <w:tc>
          <w:tcPr>
            <w:tcW w:w="813" w:type="pct"/>
            <w:tcBorders>
              <w:top w:val="single" w:sz="8" w:space="0" w:color="auto"/>
              <w:left w:val="single" w:sz="12" w:space="0" w:color="auto"/>
              <w:bottom w:val="single" w:sz="8" w:space="0" w:color="auto"/>
              <w:right w:val="single" w:sz="12"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0.28</w:t>
            </w:r>
          </w:p>
        </w:tc>
      </w:tr>
      <w:tr w:rsidR="003356BB" w:rsidRPr="00D90BE0" w:rsidTr="00123F44">
        <w:trPr>
          <w:cantSplit/>
          <w:trHeight w:val="322"/>
        </w:trPr>
        <w:tc>
          <w:tcPr>
            <w:tcW w:w="884" w:type="pct"/>
            <w:tcBorders>
              <w:top w:val="single" w:sz="8" w:space="0" w:color="auto"/>
              <w:left w:val="single" w:sz="12" w:space="0" w:color="auto"/>
              <w:bottom w:val="single" w:sz="12"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Air Cooled Packaged and Split System Air Conditioners and Heat Pumps</w:t>
            </w:r>
          </w:p>
        </w:tc>
        <w:tc>
          <w:tcPr>
            <w:tcW w:w="430" w:type="pct"/>
            <w:tcBorders>
              <w:top w:val="single" w:sz="8" w:space="0" w:color="auto"/>
              <w:bottom w:val="single" w:sz="12"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Res</w:t>
            </w:r>
          </w:p>
        </w:tc>
        <w:tc>
          <w:tcPr>
            <w:tcW w:w="671" w:type="pct"/>
            <w:tcBorders>
              <w:top w:val="single" w:sz="8" w:space="0" w:color="auto"/>
              <w:bottom w:val="single" w:sz="12" w:space="0" w:color="auto"/>
              <w:right w:val="single" w:sz="12"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Downstream rebates</w:t>
            </w:r>
          </w:p>
        </w:tc>
        <w:tc>
          <w:tcPr>
            <w:tcW w:w="861" w:type="pct"/>
            <w:tcBorders>
              <w:top w:val="single" w:sz="8" w:space="0" w:color="auto"/>
              <w:left w:val="single" w:sz="12" w:space="0" w:color="auto"/>
              <w:bottom w:val="single" w:sz="12"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0.67, Central AC &gt;14 SEER;</w:t>
            </w:r>
          </w:p>
          <w:p w:rsidR="003356BB" w:rsidRPr="00B11025" w:rsidRDefault="003356BB" w:rsidP="00B11025">
            <w:pPr>
              <w:spacing w:after="0" w:line="240" w:lineRule="auto"/>
              <w:jc w:val="center"/>
              <w:rPr>
                <w:sz w:val="18"/>
                <w:szCs w:val="18"/>
              </w:rPr>
            </w:pPr>
            <w:r w:rsidRPr="00B11025">
              <w:rPr>
                <w:sz w:val="18"/>
                <w:szCs w:val="18"/>
              </w:rPr>
              <w:t>0.80, Central AC &gt;15 SEER;</w:t>
            </w:r>
          </w:p>
          <w:p w:rsidR="003356BB" w:rsidRPr="00B11025" w:rsidRDefault="003356BB" w:rsidP="00B11025">
            <w:pPr>
              <w:spacing w:after="0" w:line="240" w:lineRule="auto"/>
              <w:jc w:val="center"/>
              <w:rPr>
                <w:sz w:val="18"/>
                <w:szCs w:val="18"/>
              </w:rPr>
            </w:pPr>
            <w:r w:rsidRPr="00B11025">
              <w:rPr>
                <w:sz w:val="18"/>
                <w:szCs w:val="18"/>
              </w:rPr>
              <w:t>0.55, Heat Pump-Energy Star</w:t>
            </w:r>
          </w:p>
        </w:tc>
        <w:tc>
          <w:tcPr>
            <w:tcW w:w="1341" w:type="pct"/>
            <w:tcBorders>
              <w:top w:val="single" w:sz="8" w:space="0" w:color="auto"/>
              <w:bottom w:val="single" w:sz="12" w:space="0" w:color="auto"/>
            </w:tcBorders>
            <w:vAlign w:val="center"/>
          </w:tcPr>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SCE2507</w:t>
            </w:r>
            <w:r w:rsidRPr="00B11025">
              <w:rPr>
                <w:sz w:val="18"/>
                <w:szCs w:val="18"/>
              </w:rPr>
              <w:tab/>
              <w:t>0.56 (e)</w:t>
            </w:r>
          </w:p>
          <w:p w:rsidR="003356BB" w:rsidRPr="00B11025" w:rsidRDefault="003356BB" w:rsidP="00B11025">
            <w:pPr>
              <w:tabs>
                <w:tab w:val="left" w:pos="0"/>
                <w:tab w:val="left" w:pos="138"/>
                <w:tab w:val="left" w:pos="1398"/>
              </w:tabs>
              <w:spacing w:after="0" w:line="240" w:lineRule="auto"/>
              <w:rPr>
                <w:sz w:val="18"/>
                <w:szCs w:val="18"/>
              </w:rPr>
            </w:pPr>
            <w:r w:rsidRPr="00B11025">
              <w:rPr>
                <w:sz w:val="18"/>
                <w:szCs w:val="18"/>
              </w:rPr>
              <w:tab/>
              <w:t>SDGE3029</w:t>
            </w:r>
            <w:r w:rsidRPr="00B11025">
              <w:rPr>
                <w:sz w:val="18"/>
                <w:szCs w:val="18"/>
              </w:rPr>
              <w:tab/>
              <w:t>0.53 (e)</w:t>
            </w:r>
          </w:p>
        </w:tc>
        <w:tc>
          <w:tcPr>
            <w:tcW w:w="813" w:type="pct"/>
            <w:tcBorders>
              <w:top w:val="single" w:sz="8" w:space="0" w:color="auto"/>
              <w:left w:val="single" w:sz="12" w:space="0" w:color="auto"/>
              <w:bottom w:val="single" w:sz="12" w:space="0" w:color="auto"/>
              <w:right w:val="single" w:sz="12" w:space="0" w:color="auto"/>
            </w:tcBorders>
            <w:vAlign w:val="center"/>
          </w:tcPr>
          <w:p w:rsidR="003356BB" w:rsidRPr="00B11025" w:rsidRDefault="003356BB" w:rsidP="00B11025">
            <w:pPr>
              <w:spacing w:after="0" w:line="240" w:lineRule="auto"/>
              <w:jc w:val="center"/>
              <w:rPr>
                <w:sz w:val="18"/>
                <w:szCs w:val="18"/>
              </w:rPr>
            </w:pPr>
            <w:r w:rsidRPr="00B11025">
              <w:rPr>
                <w:sz w:val="18"/>
                <w:szCs w:val="18"/>
              </w:rPr>
              <w:t>0.55</w:t>
            </w:r>
          </w:p>
        </w:tc>
      </w:tr>
    </w:tbl>
    <w:p w:rsidR="003356BB" w:rsidRDefault="003356BB" w:rsidP="00643DEF">
      <w:pPr>
        <w:pStyle w:val="tablefootnote"/>
      </w:pPr>
      <w:r>
        <w:t>(e) = NTGR for electricity savings, (ng) = NTGR estimates for natural gas savings.</w:t>
      </w:r>
    </w:p>
    <w:p w:rsidR="003356BB" w:rsidRPr="007D7B78" w:rsidRDefault="003356BB" w:rsidP="00643DEF">
      <w:pPr>
        <w:pStyle w:val="tablefootnote"/>
      </w:pPr>
    </w:p>
    <w:p w:rsidR="003356BB" w:rsidRDefault="003356BB" w:rsidP="00C54131">
      <w:r>
        <w:t xml:space="preserve">The most significant changes in recommended NTGR for the HVAC market segments are for residential room air conditioners, roof and wall insulation, and air cooled and packaged split system air conditioners and heat pumps. These suggested NTGR changes will reduce estimated net savings by 48% for room air conditioners, 60% for roof and wall insulation, and 18% for residential central air conditioners.  </w:t>
      </w:r>
    </w:p>
    <w:p w:rsidR="003356BB" w:rsidRPr="00174817" w:rsidRDefault="00DC556A" w:rsidP="00C54131">
      <w:r>
        <w:lastRenderedPageBreak/>
        <w:fldChar w:fldCharType="begin"/>
      </w:r>
      <w:r w:rsidR="003356BB">
        <w:instrText xml:space="preserve"> REF _Ref308099923 \h </w:instrText>
      </w:r>
      <w:r>
        <w:fldChar w:fldCharType="separate"/>
      </w:r>
      <w:r w:rsidR="00B90ABB">
        <w:t>Table ES</w:t>
      </w:r>
      <w:r w:rsidR="00B90ABB">
        <w:noBreakHyphen/>
      </w:r>
      <w:r w:rsidR="00B90ABB">
        <w:rPr>
          <w:noProof/>
        </w:rPr>
        <w:t>7</w:t>
      </w:r>
      <w:r>
        <w:fldChar w:fldCharType="end"/>
      </w:r>
      <w:r w:rsidR="003356BB">
        <w:t xml:space="preserve">, summarizes the remaining recommended NTGR changes for Energy </w:t>
      </w:r>
      <w:r w:rsidR="008917FE">
        <w:t>E</w:t>
      </w:r>
      <w:r w:rsidR="003356BB">
        <w:t>fficiency Measures</w:t>
      </w:r>
      <w:r w:rsidR="008917FE">
        <w:t xml:space="preserve"> (EEM)</w:t>
      </w:r>
      <w:r w:rsidR="003356BB">
        <w:t xml:space="preserve"> delivered using custom rebates in the large commercial and industrial sector, and for the Commercial Refrigeration market segment. The most significant upward revisions to the recommended NTGR are for pipe insulation, steam traps for small commercial applications, and custom electric measures. The most significant downward adjustments to NTGR are for custom gas measures.  </w:t>
      </w:r>
    </w:p>
    <w:p w:rsidR="003356BB" w:rsidRDefault="003356BB" w:rsidP="00551CB5">
      <w:pPr>
        <w:pStyle w:val="Caption"/>
      </w:pPr>
      <w:bookmarkStart w:id="6" w:name="_Ref308099923"/>
      <w:r>
        <w:t>Table ES</w:t>
      </w:r>
      <w:r>
        <w:noBreakHyphen/>
      </w:r>
      <w:fldSimple w:instr=" SEQ Table \* ARABIC \s 1 ">
        <w:r w:rsidR="00B90ABB">
          <w:rPr>
            <w:noProof/>
          </w:rPr>
          <w:t>7</w:t>
        </w:r>
      </w:fldSimple>
      <w:bookmarkEnd w:id="6"/>
      <w:r w:rsidR="007B1A3C">
        <w:t xml:space="preserve">: </w:t>
      </w:r>
      <w:r>
        <w:t>Recommended Changes in Net to Gross Ratio (NTGR) for the Remaining Commercial and Industrial Measures</w:t>
      </w:r>
    </w:p>
    <w:tbl>
      <w:tblPr>
        <w:tblW w:w="4977" w:type="pct"/>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43" w:type="dxa"/>
          <w:right w:w="43" w:type="dxa"/>
        </w:tblCellMar>
        <w:tblLook w:val="00A0"/>
      </w:tblPr>
      <w:tblGrid>
        <w:gridCol w:w="1662"/>
        <w:gridCol w:w="901"/>
        <w:gridCol w:w="1800"/>
        <w:gridCol w:w="1350"/>
        <w:gridCol w:w="2165"/>
        <w:gridCol w:w="1525"/>
      </w:tblGrid>
      <w:tr w:rsidR="003356BB" w:rsidRPr="00D90BE0" w:rsidTr="00027B89">
        <w:trPr>
          <w:cantSplit/>
          <w:trHeight w:val="144"/>
          <w:tblHeader/>
        </w:trPr>
        <w:tc>
          <w:tcPr>
            <w:tcW w:w="884" w:type="pct"/>
            <w:tcBorders>
              <w:top w:val="single" w:sz="12" w:space="0" w:color="000000"/>
            </w:tcBorders>
            <w:shd w:val="pct20" w:color="auto" w:fill="FFFFFF"/>
            <w:vAlign w:val="bottom"/>
          </w:tcPr>
          <w:p w:rsidR="003356BB" w:rsidRPr="00B11025" w:rsidRDefault="003356BB" w:rsidP="00B11025">
            <w:pPr>
              <w:keepNext/>
              <w:spacing w:after="0" w:line="240" w:lineRule="auto"/>
              <w:ind w:left="113" w:right="113"/>
              <w:jc w:val="center"/>
              <w:rPr>
                <w:b/>
                <w:bCs/>
                <w:sz w:val="20"/>
                <w:szCs w:val="20"/>
              </w:rPr>
            </w:pPr>
            <w:r w:rsidRPr="00B11025">
              <w:rPr>
                <w:b/>
                <w:bCs/>
                <w:sz w:val="20"/>
                <w:szCs w:val="20"/>
              </w:rPr>
              <w:t>EEM</w:t>
            </w:r>
          </w:p>
        </w:tc>
        <w:tc>
          <w:tcPr>
            <w:tcW w:w="479" w:type="pct"/>
            <w:tcBorders>
              <w:top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Sector</w:t>
            </w:r>
          </w:p>
        </w:tc>
        <w:tc>
          <w:tcPr>
            <w:tcW w:w="957" w:type="pct"/>
            <w:tcBorders>
              <w:top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Program Delivery Methods</w:t>
            </w:r>
          </w:p>
        </w:tc>
        <w:tc>
          <w:tcPr>
            <w:tcW w:w="718" w:type="pct"/>
            <w:tcBorders>
              <w:top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p>
          <w:p w:rsidR="003356BB" w:rsidRPr="00B11025" w:rsidRDefault="003356BB" w:rsidP="00B11025">
            <w:pPr>
              <w:keepNext/>
              <w:spacing w:after="0" w:line="240" w:lineRule="auto"/>
              <w:jc w:val="center"/>
              <w:rPr>
                <w:b/>
                <w:bCs/>
                <w:sz w:val="20"/>
                <w:szCs w:val="20"/>
              </w:rPr>
            </w:pPr>
            <w:r w:rsidRPr="00B11025">
              <w:rPr>
                <w:b/>
                <w:bCs/>
                <w:sz w:val="20"/>
                <w:szCs w:val="20"/>
              </w:rPr>
              <w:t>NTGR 2008 Version-2.05</w:t>
            </w:r>
          </w:p>
        </w:tc>
        <w:tc>
          <w:tcPr>
            <w:tcW w:w="1151" w:type="pct"/>
            <w:tcBorders>
              <w:top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 xml:space="preserve">NTGR Derived from  </w:t>
            </w:r>
            <w:r w:rsidRPr="00B11025">
              <w:rPr>
                <w:b/>
                <w:bCs/>
                <w:sz w:val="20"/>
                <w:szCs w:val="20"/>
              </w:rPr>
              <w:br/>
              <w:t>2006-08 Studies</w:t>
            </w:r>
          </w:p>
        </w:tc>
        <w:tc>
          <w:tcPr>
            <w:tcW w:w="811" w:type="pct"/>
            <w:tcBorders>
              <w:top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NTGR Recommended for 2011Update</w:t>
            </w:r>
          </w:p>
        </w:tc>
      </w:tr>
      <w:tr w:rsidR="003356BB" w:rsidRPr="00D90BE0" w:rsidTr="00B11025">
        <w:trPr>
          <w:cantSplit/>
          <w:trHeight w:val="358"/>
        </w:trPr>
        <w:tc>
          <w:tcPr>
            <w:tcW w:w="5000" w:type="pct"/>
            <w:gridSpan w:val="6"/>
            <w:shd w:val="pct20" w:color="auto" w:fill="FFFFFF"/>
            <w:vAlign w:val="center"/>
          </w:tcPr>
          <w:p w:rsidR="003356BB" w:rsidRPr="00B11025" w:rsidRDefault="003356BB" w:rsidP="00B11025">
            <w:pPr>
              <w:tabs>
                <w:tab w:val="decimal" w:pos="-2271"/>
                <w:tab w:val="decimal" w:pos="-1281"/>
              </w:tabs>
              <w:spacing w:after="0" w:line="240" w:lineRule="auto"/>
              <w:jc w:val="center"/>
              <w:rPr>
                <w:b/>
                <w:sz w:val="18"/>
                <w:szCs w:val="16"/>
              </w:rPr>
            </w:pPr>
            <w:r w:rsidRPr="00B11025">
              <w:rPr>
                <w:b/>
                <w:sz w:val="18"/>
                <w:szCs w:val="16"/>
              </w:rPr>
              <w:t>Commercial and Industrial Custom</w:t>
            </w:r>
          </w:p>
        </w:tc>
      </w:tr>
      <w:tr w:rsidR="003356BB" w:rsidRPr="00D90BE0" w:rsidTr="00027B89">
        <w:trPr>
          <w:cantSplit/>
          <w:trHeight w:val="826"/>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Pump-Off Controllers</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Industrial</w:t>
            </w:r>
          </w:p>
        </w:tc>
        <w:tc>
          <w:tcPr>
            <w:tcW w:w="957" w:type="pct"/>
            <w:vAlign w:val="center"/>
          </w:tcPr>
          <w:p w:rsidR="003356BB" w:rsidRPr="00B11025" w:rsidRDefault="003356BB" w:rsidP="00B11025">
            <w:pPr>
              <w:spacing w:after="0" w:line="240" w:lineRule="auto"/>
              <w:jc w:val="center"/>
              <w:rPr>
                <w:sz w:val="16"/>
                <w:szCs w:val="16"/>
              </w:rPr>
            </w:pPr>
            <w:r w:rsidRPr="00B11025">
              <w:rPr>
                <w:sz w:val="16"/>
                <w:szCs w:val="16"/>
              </w:rPr>
              <w:t>Calculated and Customized Incentives</w:t>
            </w:r>
            <w:r w:rsidR="002A6EF6">
              <w:rPr>
                <w:sz w:val="16"/>
                <w:szCs w:val="16"/>
              </w:rPr>
              <w:t xml:space="preserve"> Downstream</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0.54</w:t>
            </w:r>
          </w:p>
        </w:tc>
        <w:tc>
          <w:tcPr>
            <w:tcW w:w="1151" w:type="pct"/>
            <w:vAlign w:val="center"/>
          </w:tcPr>
          <w:p w:rsidR="003356BB" w:rsidRPr="00B11025" w:rsidRDefault="003356BB" w:rsidP="00B11025">
            <w:pPr>
              <w:tabs>
                <w:tab w:val="left" w:pos="132"/>
                <w:tab w:val="left" w:pos="672"/>
                <w:tab w:val="left" w:pos="1392"/>
              </w:tabs>
              <w:spacing w:after="0" w:line="240" w:lineRule="auto"/>
              <w:ind w:left="132"/>
              <w:jc w:val="left"/>
              <w:rPr>
                <w:sz w:val="16"/>
                <w:szCs w:val="16"/>
              </w:rPr>
            </w:pPr>
            <w:r w:rsidRPr="00B11025">
              <w:rPr>
                <w:sz w:val="16"/>
                <w:szCs w:val="16"/>
              </w:rPr>
              <w:t>PGE  Major</w:t>
            </w:r>
            <w:r w:rsidRPr="00B11025">
              <w:rPr>
                <w:sz w:val="16"/>
                <w:szCs w:val="16"/>
              </w:rPr>
              <w:tab/>
              <w:t>0.45</w:t>
            </w:r>
          </w:p>
          <w:p w:rsidR="003356BB" w:rsidRPr="00B11025" w:rsidRDefault="003356BB" w:rsidP="00B11025">
            <w:pPr>
              <w:tabs>
                <w:tab w:val="left" w:pos="132"/>
                <w:tab w:val="left" w:pos="672"/>
                <w:tab w:val="left" w:pos="1392"/>
              </w:tabs>
              <w:spacing w:after="0" w:line="240" w:lineRule="auto"/>
              <w:ind w:left="132"/>
              <w:jc w:val="left"/>
              <w:rPr>
                <w:sz w:val="16"/>
                <w:szCs w:val="16"/>
              </w:rPr>
            </w:pPr>
            <w:r w:rsidRPr="00B11025">
              <w:rPr>
                <w:sz w:val="16"/>
                <w:szCs w:val="16"/>
              </w:rPr>
              <w:t>PGE/SCE Major</w:t>
            </w:r>
            <w:r w:rsidRPr="00B11025">
              <w:rPr>
                <w:sz w:val="16"/>
                <w:szCs w:val="16"/>
              </w:rPr>
              <w:tab/>
              <w:t>0.42</w:t>
            </w:r>
          </w:p>
          <w:p w:rsidR="003356BB" w:rsidRPr="00B11025" w:rsidRDefault="003356BB" w:rsidP="00B11025">
            <w:pPr>
              <w:tabs>
                <w:tab w:val="left" w:pos="132"/>
                <w:tab w:val="left" w:pos="672"/>
                <w:tab w:val="left" w:pos="1392"/>
              </w:tabs>
              <w:spacing w:after="0" w:line="240" w:lineRule="auto"/>
              <w:ind w:left="132"/>
              <w:jc w:val="left"/>
              <w:rPr>
                <w:sz w:val="16"/>
                <w:szCs w:val="16"/>
              </w:rPr>
            </w:pPr>
            <w:r w:rsidRPr="00B11025">
              <w:rPr>
                <w:sz w:val="16"/>
                <w:szCs w:val="16"/>
              </w:rPr>
              <w:t xml:space="preserve">PGE/SCE </w:t>
            </w:r>
            <w:r w:rsidRPr="00B11025">
              <w:rPr>
                <w:sz w:val="16"/>
                <w:szCs w:val="16"/>
              </w:rPr>
              <w:br/>
              <w:t>Independent</w:t>
            </w:r>
            <w:r w:rsidRPr="00B11025">
              <w:rPr>
                <w:sz w:val="16"/>
                <w:szCs w:val="16"/>
              </w:rPr>
              <w:tab/>
              <w:t>0.74</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0.45</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Pipe Insulation</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Industrial</w:t>
            </w:r>
          </w:p>
        </w:tc>
        <w:tc>
          <w:tcPr>
            <w:tcW w:w="957" w:type="pct"/>
            <w:vAlign w:val="center"/>
          </w:tcPr>
          <w:p w:rsidR="003356BB" w:rsidRPr="00B11025" w:rsidRDefault="003356BB" w:rsidP="00B11025">
            <w:pPr>
              <w:spacing w:after="0" w:line="240" w:lineRule="auto"/>
              <w:jc w:val="center"/>
              <w:rPr>
                <w:sz w:val="16"/>
                <w:szCs w:val="16"/>
              </w:rPr>
            </w:pPr>
            <w:r w:rsidRPr="00B11025">
              <w:rPr>
                <w:sz w:val="16"/>
                <w:szCs w:val="16"/>
              </w:rPr>
              <w:t>Calculated and Customized Incentives</w:t>
            </w:r>
            <w:r w:rsidR="002A6EF6">
              <w:rPr>
                <w:sz w:val="16"/>
                <w:szCs w:val="16"/>
              </w:rPr>
              <w:t xml:space="preserve"> Downstream</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0.54</w:t>
            </w:r>
          </w:p>
        </w:tc>
        <w:tc>
          <w:tcPr>
            <w:tcW w:w="1151" w:type="pct"/>
            <w:vAlign w:val="center"/>
          </w:tcPr>
          <w:p w:rsidR="003356BB" w:rsidRPr="00B11025" w:rsidRDefault="003356BB" w:rsidP="00B11025">
            <w:pPr>
              <w:tabs>
                <w:tab w:val="left" w:pos="132"/>
                <w:tab w:val="left" w:pos="672"/>
                <w:tab w:val="left" w:pos="1392"/>
                <w:tab w:val="left" w:pos="2231"/>
              </w:tabs>
              <w:spacing w:after="0" w:line="240" w:lineRule="auto"/>
              <w:ind w:left="132"/>
              <w:rPr>
                <w:sz w:val="16"/>
                <w:szCs w:val="16"/>
              </w:rPr>
            </w:pPr>
            <w:r w:rsidRPr="00B11025">
              <w:rPr>
                <w:sz w:val="16"/>
                <w:szCs w:val="16"/>
              </w:rPr>
              <w:t xml:space="preserve">SCG         </w:t>
            </w:r>
            <w:r w:rsidRPr="00B11025">
              <w:rPr>
                <w:sz w:val="16"/>
                <w:szCs w:val="16"/>
              </w:rPr>
              <w:tab/>
              <w:t>0.72</w:t>
            </w:r>
          </w:p>
          <w:p w:rsidR="003356BB" w:rsidRPr="00B11025" w:rsidRDefault="003356BB" w:rsidP="00B11025">
            <w:pPr>
              <w:tabs>
                <w:tab w:val="left" w:pos="132"/>
                <w:tab w:val="left" w:pos="672"/>
                <w:tab w:val="left" w:pos="1392"/>
                <w:tab w:val="left" w:pos="2231"/>
              </w:tabs>
              <w:spacing w:after="0" w:line="240" w:lineRule="auto"/>
              <w:ind w:left="132"/>
              <w:rPr>
                <w:sz w:val="16"/>
                <w:szCs w:val="16"/>
              </w:rPr>
            </w:pPr>
            <w:r w:rsidRPr="00B11025">
              <w:rPr>
                <w:sz w:val="16"/>
                <w:szCs w:val="16"/>
              </w:rPr>
              <w:t xml:space="preserve">PGE         </w:t>
            </w:r>
            <w:r w:rsidRPr="00B11025">
              <w:rPr>
                <w:sz w:val="16"/>
                <w:szCs w:val="16"/>
              </w:rPr>
              <w:tab/>
              <w:t>0.49</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0.71</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Steam Traps</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Small Comm.</w:t>
            </w:r>
          </w:p>
        </w:tc>
        <w:tc>
          <w:tcPr>
            <w:tcW w:w="957" w:type="pct"/>
            <w:vAlign w:val="center"/>
          </w:tcPr>
          <w:p w:rsidR="003356BB" w:rsidRPr="00B11025" w:rsidRDefault="002A6EF6" w:rsidP="00B11025">
            <w:pPr>
              <w:spacing w:after="0" w:line="240" w:lineRule="auto"/>
              <w:jc w:val="center"/>
              <w:rPr>
                <w:sz w:val="16"/>
                <w:szCs w:val="16"/>
              </w:rPr>
            </w:pPr>
            <w:r>
              <w:rPr>
                <w:sz w:val="16"/>
                <w:szCs w:val="16"/>
              </w:rPr>
              <w:t xml:space="preserve"> </w:t>
            </w:r>
            <w:r w:rsidR="003356BB" w:rsidRPr="00B11025">
              <w:rPr>
                <w:sz w:val="16"/>
                <w:szCs w:val="16"/>
              </w:rPr>
              <w:t>Prescriptive</w:t>
            </w:r>
            <w:r>
              <w:rPr>
                <w:sz w:val="16"/>
                <w:szCs w:val="16"/>
              </w:rPr>
              <w:t xml:space="preserve"> Rebates</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0.54</w:t>
            </w:r>
          </w:p>
        </w:tc>
        <w:tc>
          <w:tcPr>
            <w:tcW w:w="1151" w:type="pct"/>
            <w:vAlign w:val="center"/>
          </w:tcPr>
          <w:p w:rsidR="003356BB" w:rsidRPr="00B11025" w:rsidRDefault="003356BB" w:rsidP="00B11025">
            <w:pPr>
              <w:tabs>
                <w:tab w:val="left" w:pos="132"/>
                <w:tab w:val="left" w:pos="672"/>
                <w:tab w:val="left" w:pos="1392"/>
                <w:tab w:val="left" w:pos="2231"/>
              </w:tabs>
              <w:spacing w:after="0" w:line="240" w:lineRule="auto"/>
              <w:ind w:left="132"/>
              <w:rPr>
                <w:sz w:val="16"/>
                <w:szCs w:val="16"/>
              </w:rPr>
            </w:pPr>
            <w:r w:rsidRPr="00B11025">
              <w:rPr>
                <w:sz w:val="16"/>
                <w:szCs w:val="16"/>
              </w:rPr>
              <w:t xml:space="preserve">PGE       </w:t>
            </w:r>
            <w:r w:rsidRPr="00B11025">
              <w:rPr>
                <w:sz w:val="16"/>
                <w:szCs w:val="16"/>
              </w:rPr>
              <w:tab/>
              <w:t>0.62</w:t>
            </w:r>
          </w:p>
          <w:p w:rsidR="003356BB" w:rsidRPr="00B11025" w:rsidRDefault="003356BB" w:rsidP="00B11025">
            <w:pPr>
              <w:tabs>
                <w:tab w:val="left" w:pos="132"/>
                <w:tab w:val="left" w:pos="672"/>
                <w:tab w:val="left" w:pos="1392"/>
                <w:tab w:val="left" w:pos="2231"/>
              </w:tabs>
              <w:spacing w:after="0" w:line="240" w:lineRule="auto"/>
              <w:ind w:left="132"/>
              <w:rPr>
                <w:sz w:val="16"/>
                <w:szCs w:val="16"/>
              </w:rPr>
            </w:pPr>
            <w:r w:rsidRPr="00B11025">
              <w:rPr>
                <w:sz w:val="16"/>
                <w:szCs w:val="16"/>
              </w:rPr>
              <w:t xml:space="preserve">SCG       </w:t>
            </w:r>
            <w:r w:rsidRPr="00B11025">
              <w:rPr>
                <w:sz w:val="16"/>
                <w:szCs w:val="16"/>
              </w:rPr>
              <w:tab/>
              <w:t>0.70</w:t>
            </w:r>
          </w:p>
          <w:p w:rsidR="003356BB" w:rsidRPr="00B11025" w:rsidRDefault="003356BB" w:rsidP="00B11025">
            <w:pPr>
              <w:tabs>
                <w:tab w:val="left" w:pos="132"/>
                <w:tab w:val="left" w:pos="672"/>
                <w:tab w:val="left" w:pos="1392"/>
                <w:tab w:val="left" w:pos="2231"/>
              </w:tabs>
              <w:spacing w:after="0" w:line="240" w:lineRule="auto"/>
              <w:ind w:left="132"/>
              <w:rPr>
                <w:sz w:val="16"/>
                <w:szCs w:val="16"/>
              </w:rPr>
            </w:pPr>
            <w:r w:rsidRPr="00B11025">
              <w:rPr>
                <w:sz w:val="16"/>
                <w:szCs w:val="16"/>
              </w:rPr>
              <w:t xml:space="preserve">SDGE    </w:t>
            </w:r>
            <w:r w:rsidRPr="00B11025">
              <w:rPr>
                <w:sz w:val="16"/>
                <w:szCs w:val="16"/>
              </w:rPr>
              <w:tab/>
              <w:t>0.72</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0.68</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Steam Traps, High Pressure</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Industrial</w:t>
            </w:r>
          </w:p>
        </w:tc>
        <w:tc>
          <w:tcPr>
            <w:tcW w:w="957" w:type="pct"/>
            <w:vAlign w:val="center"/>
          </w:tcPr>
          <w:p w:rsidR="003356BB" w:rsidRPr="00B11025" w:rsidRDefault="003356BB" w:rsidP="00B11025">
            <w:pPr>
              <w:spacing w:after="0" w:line="240" w:lineRule="auto"/>
              <w:jc w:val="center"/>
              <w:rPr>
                <w:sz w:val="16"/>
                <w:szCs w:val="16"/>
              </w:rPr>
            </w:pPr>
            <w:r w:rsidRPr="00B11025">
              <w:rPr>
                <w:sz w:val="16"/>
                <w:szCs w:val="16"/>
              </w:rPr>
              <w:t>Calculated and Customized Incentives</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0.54</w:t>
            </w:r>
          </w:p>
        </w:tc>
        <w:tc>
          <w:tcPr>
            <w:tcW w:w="1151" w:type="pct"/>
            <w:vAlign w:val="center"/>
          </w:tcPr>
          <w:p w:rsidR="003356BB" w:rsidRPr="00B11025" w:rsidRDefault="003356BB" w:rsidP="00B11025">
            <w:pPr>
              <w:tabs>
                <w:tab w:val="left" w:pos="132"/>
                <w:tab w:val="left" w:pos="672"/>
                <w:tab w:val="left" w:pos="1392"/>
                <w:tab w:val="left" w:pos="2231"/>
              </w:tabs>
              <w:spacing w:after="0" w:line="240" w:lineRule="auto"/>
              <w:rPr>
                <w:sz w:val="16"/>
                <w:szCs w:val="16"/>
              </w:rPr>
            </w:pPr>
            <w:r w:rsidRPr="00B11025">
              <w:rPr>
                <w:sz w:val="16"/>
                <w:szCs w:val="16"/>
              </w:rPr>
              <w:tab/>
            </w:r>
            <w:r w:rsidRPr="00B11025">
              <w:rPr>
                <w:sz w:val="16"/>
                <w:szCs w:val="16"/>
              </w:rPr>
              <w:tab/>
            </w:r>
            <w:r w:rsidRPr="00B11025">
              <w:rPr>
                <w:sz w:val="16"/>
                <w:szCs w:val="16"/>
              </w:rPr>
              <w:tab/>
              <w:t xml:space="preserve">0.52 </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 xml:space="preserve">0.52  </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Steam Traps, Low Pressure</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Industrial</w:t>
            </w:r>
          </w:p>
        </w:tc>
        <w:tc>
          <w:tcPr>
            <w:tcW w:w="957" w:type="pct"/>
            <w:vAlign w:val="center"/>
          </w:tcPr>
          <w:p w:rsidR="003356BB" w:rsidRPr="00B11025" w:rsidRDefault="003356BB" w:rsidP="00B11025">
            <w:pPr>
              <w:spacing w:after="0" w:line="240" w:lineRule="auto"/>
              <w:jc w:val="center"/>
              <w:rPr>
                <w:sz w:val="16"/>
                <w:szCs w:val="16"/>
              </w:rPr>
            </w:pPr>
            <w:r w:rsidRPr="00B11025">
              <w:rPr>
                <w:sz w:val="16"/>
                <w:szCs w:val="16"/>
              </w:rPr>
              <w:t>Calculated and Customized Incentives</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0.54</w:t>
            </w:r>
          </w:p>
        </w:tc>
        <w:tc>
          <w:tcPr>
            <w:tcW w:w="1151" w:type="pct"/>
            <w:vAlign w:val="center"/>
          </w:tcPr>
          <w:p w:rsidR="003356BB" w:rsidRPr="00B11025" w:rsidRDefault="003356BB" w:rsidP="00B11025">
            <w:pPr>
              <w:tabs>
                <w:tab w:val="left" w:pos="132"/>
                <w:tab w:val="left" w:pos="672"/>
                <w:tab w:val="left" w:pos="1392"/>
              </w:tabs>
              <w:spacing w:after="0" w:line="240" w:lineRule="auto"/>
              <w:rPr>
                <w:sz w:val="16"/>
                <w:szCs w:val="16"/>
              </w:rPr>
            </w:pPr>
            <w:r w:rsidRPr="00B11025">
              <w:rPr>
                <w:sz w:val="16"/>
                <w:szCs w:val="16"/>
              </w:rPr>
              <w:tab/>
            </w:r>
            <w:r w:rsidRPr="00B11025">
              <w:rPr>
                <w:sz w:val="16"/>
                <w:szCs w:val="16"/>
              </w:rPr>
              <w:tab/>
            </w:r>
            <w:r w:rsidRPr="00B11025">
              <w:rPr>
                <w:sz w:val="16"/>
                <w:szCs w:val="16"/>
              </w:rPr>
              <w:tab/>
              <w:t>0.59</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0.59</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Custom Electric</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Comm. / Industrial</w:t>
            </w:r>
          </w:p>
        </w:tc>
        <w:tc>
          <w:tcPr>
            <w:tcW w:w="957" w:type="pct"/>
            <w:vAlign w:val="center"/>
          </w:tcPr>
          <w:p w:rsidR="003356BB" w:rsidRPr="00B11025" w:rsidRDefault="002A6EF6" w:rsidP="00B11025">
            <w:pPr>
              <w:spacing w:after="0" w:line="240" w:lineRule="auto"/>
              <w:jc w:val="center"/>
              <w:rPr>
                <w:sz w:val="16"/>
                <w:szCs w:val="16"/>
              </w:rPr>
            </w:pPr>
            <w:r w:rsidRPr="00B11025">
              <w:rPr>
                <w:sz w:val="16"/>
                <w:szCs w:val="16"/>
              </w:rPr>
              <w:t xml:space="preserve"> Calculated and Customized Incentives</w:t>
            </w:r>
            <w:r>
              <w:rPr>
                <w:sz w:val="16"/>
                <w:szCs w:val="16"/>
              </w:rPr>
              <w:t xml:space="preserve"> Downstream</w:t>
            </w:r>
            <w:r w:rsidRPr="00B11025" w:rsidDel="002A6EF6">
              <w:rPr>
                <w:sz w:val="16"/>
                <w:szCs w:val="16"/>
              </w:rPr>
              <w:t xml:space="preserve"> </w:t>
            </w:r>
            <w:r>
              <w:rPr>
                <w:sz w:val="16"/>
                <w:szCs w:val="16"/>
              </w:rPr>
              <w:t xml:space="preserve"> </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0.54</w:t>
            </w:r>
          </w:p>
        </w:tc>
        <w:tc>
          <w:tcPr>
            <w:tcW w:w="1151" w:type="pct"/>
            <w:vAlign w:val="center"/>
          </w:tcPr>
          <w:p w:rsidR="003356BB" w:rsidRPr="00B11025" w:rsidRDefault="003356BB" w:rsidP="00B11025">
            <w:pPr>
              <w:tabs>
                <w:tab w:val="left" w:pos="132"/>
                <w:tab w:val="left" w:pos="672"/>
                <w:tab w:val="left" w:pos="1392"/>
              </w:tabs>
              <w:spacing w:after="0" w:line="240" w:lineRule="auto"/>
              <w:ind w:left="132"/>
              <w:jc w:val="left"/>
              <w:rPr>
                <w:sz w:val="16"/>
                <w:szCs w:val="16"/>
              </w:rPr>
            </w:pPr>
            <w:r w:rsidRPr="00B11025">
              <w:rPr>
                <w:sz w:val="16"/>
                <w:szCs w:val="16"/>
              </w:rPr>
              <w:t>PGE</w:t>
            </w:r>
            <w:r w:rsidRPr="00B11025">
              <w:rPr>
                <w:sz w:val="16"/>
                <w:szCs w:val="16"/>
              </w:rPr>
              <w:tab/>
            </w:r>
            <w:r w:rsidRPr="00B11025">
              <w:rPr>
                <w:sz w:val="16"/>
                <w:szCs w:val="16"/>
              </w:rPr>
              <w:tab/>
              <w:t>0.60</w:t>
            </w:r>
          </w:p>
          <w:p w:rsidR="003356BB" w:rsidRPr="00B11025" w:rsidRDefault="003356BB" w:rsidP="00B11025">
            <w:pPr>
              <w:tabs>
                <w:tab w:val="left" w:pos="132"/>
                <w:tab w:val="left" w:pos="672"/>
                <w:tab w:val="left" w:pos="1392"/>
              </w:tabs>
              <w:spacing w:after="0" w:line="240" w:lineRule="auto"/>
              <w:ind w:left="132"/>
              <w:jc w:val="left"/>
              <w:rPr>
                <w:sz w:val="16"/>
                <w:szCs w:val="16"/>
              </w:rPr>
            </w:pPr>
            <w:r w:rsidRPr="00B11025">
              <w:rPr>
                <w:sz w:val="16"/>
                <w:szCs w:val="16"/>
              </w:rPr>
              <w:t>SCE Intgrtd.</w:t>
            </w:r>
            <w:r w:rsidRPr="00B11025">
              <w:rPr>
                <w:sz w:val="16"/>
                <w:szCs w:val="16"/>
              </w:rPr>
              <w:tab/>
              <w:t>0.63</w:t>
            </w:r>
          </w:p>
          <w:p w:rsidR="003356BB" w:rsidRPr="00B11025" w:rsidRDefault="003356BB" w:rsidP="00B11025">
            <w:pPr>
              <w:tabs>
                <w:tab w:val="left" w:pos="132"/>
                <w:tab w:val="left" w:pos="672"/>
                <w:tab w:val="left" w:pos="1392"/>
              </w:tabs>
              <w:spacing w:after="0" w:line="240" w:lineRule="auto"/>
              <w:ind w:left="132"/>
              <w:jc w:val="left"/>
              <w:rPr>
                <w:sz w:val="16"/>
                <w:szCs w:val="16"/>
              </w:rPr>
            </w:pPr>
            <w:r w:rsidRPr="00B11025">
              <w:rPr>
                <w:sz w:val="16"/>
                <w:szCs w:val="16"/>
              </w:rPr>
              <w:t>SCE Std Prfrm</w:t>
            </w:r>
            <w:r w:rsidRPr="00B11025">
              <w:rPr>
                <w:sz w:val="16"/>
                <w:szCs w:val="16"/>
              </w:rPr>
              <w:tab/>
              <w:t>0.59</w:t>
            </w:r>
          </w:p>
          <w:p w:rsidR="003356BB" w:rsidRPr="00B11025" w:rsidRDefault="003356BB" w:rsidP="00B11025">
            <w:pPr>
              <w:tabs>
                <w:tab w:val="left" w:pos="132"/>
                <w:tab w:val="left" w:pos="672"/>
                <w:tab w:val="left" w:pos="1392"/>
              </w:tabs>
              <w:spacing w:after="0" w:line="240" w:lineRule="auto"/>
              <w:ind w:left="132"/>
              <w:jc w:val="left"/>
              <w:rPr>
                <w:sz w:val="16"/>
                <w:szCs w:val="16"/>
              </w:rPr>
            </w:pPr>
            <w:r w:rsidRPr="00B11025">
              <w:rPr>
                <w:sz w:val="16"/>
                <w:szCs w:val="16"/>
              </w:rPr>
              <w:t>PGE Hi Tech</w:t>
            </w:r>
            <w:r w:rsidRPr="00B11025">
              <w:rPr>
                <w:sz w:val="16"/>
                <w:szCs w:val="16"/>
              </w:rPr>
              <w:tab/>
              <w:t>0.47</w:t>
            </w:r>
          </w:p>
          <w:p w:rsidR="003356BB" w:rsidRPr="00B11025" w:rsidRDefault="003356BB" w:rsidP="00B11025">
            <w:pPr>
              <w:tabs>
                <w:tab w:val="left" w:pos="132"/>
                <w:tab w:val="left" w:pos="672"/>
                <w:tab w:val="left" w:pos="1392"/>
              </w:tabs>
              <w:spacing w:after="0" w:line="240" w:lineRule="auto"/>
              <w:ind w:left="132"/>
              <w:jc w:val="left"/>
              <w:rPr>
                <w:sz w:val="16"/>
                <w:szCs w:val="16"/>
              </w:rPr>
            </w:pPr>
            <w:r w:rsidRPr="00B11025">
              <w:rPr>
                <w:sz w:val="16"/>
                <w:szCs w:val="16"/>
              </w:rPr>
              <w:t>PGE Lg Com</w:t>
            </w:r>
            <w:r w:rsidRPr="00B11025">
              <w:rPr>
                <w:sz w:val="16"/>
                <w:szCs w:val="16"/>
              </w:rPr>
              <w:tab/>
              <w:t>0.60</w:t>
            </w:r>
          </w:p>
          <w:p w:rsidR="003356BB" w:rsidRPr="00B11025" w:rsidRDefault="003356BB" w:rsidP="00B11025">
            <w:pPr>
              <w:tabs>
                <w:tab w:val="left" w:pos="132"/>
                <w:tab w:val="left" w:pos="672"/>
                <w:tab w:val="left" w:pos="1392"/>
              </w:tabs>
              <w:spacing w:after="0" w:line="240" w:lineRule="auto"/>
              <w:ind w:left="132"/>
              <w:jc w:val="left"/>
              <w:rPr>
                <w:sz w:val="16"/>
                <w:szCs w:val="16"/>
              </w:rPr>
            </w:pP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0.60</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Custom Electric</w:t>
            </w:r>
            <w:r w:rsidR="002A6EF6">
              <w:rPr>
                <w:sz w:val="16"/>
                <w:szCs w:val="16"/>
              </w:rPr>
              <w:t>-RFP or Bid</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Comm. / Industrial</w:t>
            </w:r>
          </w:p>
        </w:tc>
        <w:tc>
          <w:tcPr>
            <w:tcW w:w="957" w:type="pct"/>
            <w:vAlign w:val="center"/>
          </w:tcPr>
          <w:p w:rsidR="003356BB" w:rsidRPr="00B11025" w:rsidRDefault="002A6EF6" w:rsidP="00B11025">
            <w:pPr>
              <w:spacing w:after="0" w:line="240" w:lineRule="auto"/>
              <w:jc w:val="center"/>
              <w:rPr>
                <w:sz w:val="16"/>
                <w:szCs w:val="16"/>
              </w:rPr>
            </w:pPr>
            <w:r>
              <w:rPr>
                <w:sz w:val="16"/>
                <w:szCs w:val="16"/>
              </w:rPr>
              <w:t xml:space="preserve">Customized Incentives </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0.54</w:t>
            </w:r>
          </w:p>
        </w:tc>
        <w:tc>
          <w:tcPr>
            <w:tcW w:w="1151" w:type="pct"/>
            <w:vAlign w:val="center"/>
          </w:tcPr>
          <w:p w:rsidR="003356BB" w:rsidRPr="00B11025" w:rsidRDefault="003356BB" w:rsidP="00B11025">
            <w:pPr>
              <w:tabs>
                <w:tab w:val="left" w:pos="132"/>
                <w:tab w:val="left" w:pos="672"/>
                <w:tab w:val="decimal" w:pos="946"/>
                <w:tab w:val="left" w:pos="1392"/>
              </w:tabs>
              <w:spacing w:after="0" w:line="240" w:lineRule="auto"/>
              <w:ind w:left="132"/>
              <w:rPr>
                <w:sz w:val="16"/>
                <w:szCs w:val="16"/>
              </w:rPr>
            </w:pPr>
            <w:r w:rsidRPr="00B11025">
              <w:rPr>
                <w:sz w:val="16"/>
                <w:szCs w:val="16"/>
              </w:rPr>
              <w:t>SDGE3010</w:t>
            </w:r>
            <w:r w:rsidRPr="00B11025">
              <w:rPr>
                <w:sz w:val="16"/>
                <w:szCs w:val="16"/>
              </w:rPr>
              <w:tab/>
            </w:r>
            <w:r w:rsidRPr="00B11025">
              <w:rPr>
                <w:sz w:val="16"/>
                <w:szCs w:val="16"/>
              </w:rPr>
              <w:tab/>
              <w:t>0.70</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0.70</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Custom Gas</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Comm. / Industrial</w:t>
            </w:r>
          </w:p>
        </w:tc>
        <w:tc>
          <w:tcPr>
            <w:tcW w:w="957" w:type="pct"/>
            <w:vAlign w:val="center"/>
          </w:tcPr>
          <w:p w:rsidR="003356BB" w:rsidRPr="00B11025" w:rsidRDefault="002A6EF6" w:rsidP="00B11025">
            <w:pPr>
              <w:spacing w:after="0" w:line="240" w:lineRule="auto"/>
              <w:jc w:val="center"/>
              <w:rPr>
                <w:sz w:val="16"/>
                <w:szCs w:val="16"/>
              </w:rPr>
            </w:pPr>
            <w:r w:rsidRPr="00B11025">
              <w:rPr>
                <w:sz w:val="16"/>
                <w:szCs w:val="16"/>
              </w:rPr>
              <w:t>Calculated and Customized Incentives</w:t>
            </w:r>
            <w:r>
              <w:rPr>
                <w:sz w:val="16"/>
                <w:szCs w:val="16"/>
              </w:rPr>
              <w:t xml:space="preserve"> Downstream</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0.64</w:t>
            </w:r>
          </w:p>
        </w:tc>
        <w:tc>
          <w:tcPr>
            <w:tcW w:w="1151" w:type="pct"/>
            <w:vAlign w:val="center"/>
          </w:tcPr>
          <w:p w:rsidR="003356BB" w:rsidRPr="00B11025" w:rsidRDefault="003356BB" w:rsidP="00B11025">
            <w:pPr>
              <w:tabs>
                <w:tab w:val="left" w:pos="132"/>
                <w:tab w:val="left" w:pos="672"/>
                <w:tab w:val="decimal" w:pos="946"/>
                <w:tab w:val="left" w:pos="1392"/>
              </w:tabs>
              <w:spacing w:after="0" w:line="240" w:lineRule="auto"/>
              <w:ind w:left="132"/>
              <w:rPr>
                <w:sz w:val="16"/>
                <w:szCs w:val="16"/>
              </w:rPr>
            </w:pPr>
            <w:r w:rsidRPr="00B11025">
              <w:rPr>
                <w:sz w:val="16"/>
                <w:szCs w:val="16"/>
              </w:rPr>
              <w:t>PG&amp;E</w:t>
            </w:r>
            <w:r w:rsidRPr="00B11025">
              <w:rPr>
                <w:sz w:val="16"/>
                <w:szCs w:val="16"/>
              </w:rPr>
              <w:tab/>
            </w:r>
            <w:r w:rsidRPr="00B11025">
              <w:rPr>
                <w:sz w:val="16"/>
                <w:szCs w:val="16"/>
              </w:rPr>
              <w:tab/>
            </w:r>
            <w:r w:rsidRPr="00B11025">
              <w:rPr>
                <w:sz w:val="16"/>
                <w:szCs w:val="16"/>
              </w:rPr>
              <w:tab/>
              <w:t>0.31</w:t>
            </w:r>
          </w:p>
          <w:p w:rsidR="003356BB" w:rsidRPr="00B11025" w:rsidRDefault="003356BB" w:rsidP="00B11025">
            <w:pPr>
              <w:tabs>
                <w:tab w:val="left" w:pos="132"/>
                <w:tab w:val="left" w:pos="672"/>
                <w:tab w:val="decimal" w:pos="946"/>
                <w:tab w:val="left" w:pos="1392"/>
              </w:tabs>
              <w:spacing w:after="0" w:line="240" w:lineRule="auto"/>
              <w:ind w:left="132"/>
              <w:rPr>
                <w:sz w:val="16"/>
                <w:szCs w:val="16"/>
              </w:rPr>
            </w:pPr>
            <w:r w:rsidRPr="00B11025">
              <w:rPr>
                <w:sz w:val="16"/>
                <w:szCs w:val="16"/>
              </w:rPr>
              <w:t>SCG</w:t>
            </w:r>
            <w:r w:rsidRPr="00B11025">
              <w:rPr>
                <w:sz w:val="16"/>
                <w:szCs w:val="16"/>
              </w:rPr>
              <w:tab/>
            </w:r>
            <w:r w:rsidRPr="00B11025">
              <w:rPr>
                <w:sz w:val="16"/>
                <w:szCs w:val="16"/>
              </w:rPr>
              <w:tab/>
            </w:r>
            <w:r w:rsidRPr="00B11025">
              <w:rPr>
                <w:sz w:val="16"/>
                <w:szCs w:val="16"/>
              </w:rPr>
              <w:tab/>
              <w:t>0.54</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0.35</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Agricultural Greenhouse Envelope – Heat curtains</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Agri</w:t>
            </w:r>
          </w:p>
        </w:tc>
        <w:tc>
          <w:tcPr>
            <w:tcW w:w="957" w:type="pct"/>
            <w:vAlign w:val="center"/>
          </w:tcPr>
          <w:p w:rsidR="003356BB" w:rsidRPr="00B11025" w:rsidRDefault="002A6EF6" w:rsidP="00B11025">
            <w:pPr>
              <w:spacing w:after="0" w:line="240" w:lineRule="auto"/>
              <w:jc w:val="center"/>
              <w:rPr>
                <w:sz w:val="16"/>
                <w:szCs w:val="16"/>
              </w:rPr>
            </w:pPr>
            <w:r>
              <w:rPr>
                <w:sz w:val="16"/>
                <w:szCs w:val="16"/>
              </w:rPr>
              <w:t xml:space="preserve">Prescriptive Rebate </w:t>
            </w:r>
            <w:r w:rsidR="003356BB" w:rsidRPr="00B11025">
              <w:rPr>
                <w:sz w:val="16"/>
                <w:szCs w:val="16"/>
              </w:rPr>
              <w:t>Downstream, Calculated and Customized Incentives</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0.50</w:t>
            </w:r>
          </w:p>
        </w:tc>
        <w:tc>
          <w:tcPr>
            <w:tcW w:w="1151" w:type="pct"/>
            <w:vAlign w:val="center"/>
          </w:tcPr>
          <w:p w:rsidR="003356BB" w:rsidRPr="00B11025" w:rsidRDefault="003356BB" w:rsidP="00B11025">
            <w:pPr>
              <w:tabs>
                <w:tab w:val="left" w:pos="132"/>
                <w:tab w:val="left" w:pos="1392"/>
              </w:tabs>
              <w:spacing w:after="0" w:line="240" w:lineRule="auto"/>
              <w:rPr>
                <w:sz w:val="16"/>
                <w:szCs w:val="16"/>
              </w:rPr>
            </w:pPr>
            <w:r w:rsidRPr="00B11025">
              <w:rPr>
                <w:sz w:val="16"/>
                <w:szCs w:val="16"/>
              </w:rPr>
              <w:tab/>
            </w:r>
            <w:r w:rsidRPr="00B11025">
              <w:rPr>
                <w:sz w:val="16"/>
                <w:szCs w:val="16"/>
              </w:rPr>
              <w:tab/>
              <w:t>0.63</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0.63</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Pump Tests</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Agri</w:t>
            </w:r>
          </w:p>
        </w:tc>
        <w:tc>
          <w:tcPr>
            <w:tcW w:w="957" w:type="pct"/>
            <w:vAlign w:val="center"/>
          </w:tcPr>
          <w:p w:rsidR="003356BB" w:rsidRPr="00B11025" w:rsidRDefault="002A6EF6" w:rsidP="002A6EF6">
            <w:pPr>
              <w:spacing w:after="0" w:line="240" w:lineRule="auto"/>
              <w:jc w:val="center"/>
              <w:rPr>
                <w:sz w:val="16"/>
                <w:szCs w:val="16"/>
              </w:rPr>
            </w:pPr>
            <w:r>
              <w:rPr>
                <w:sz w:val="16"/>
                <w:szCs w:val="16"/>
              </w:rPr>
              <w:t xml:space="preserve">Service Provided to Customer at no cost  </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0.64</w:t>
            </w:r>
          </w:p>
        </w:tc>
        <w:tc>
          <w:tcPr>
            <w:tcW w:w="1151" w:type="pct"/>
            <w:vAlign w:val="center"/>
          </w:tcPr>
          <w:p w:rsidR="003356BB" w:rsidRPr="00B11025" w:rsidRDefault="003356BB" w:rsidP="00B11025">
            <w:pPr>
              <w:tabs>
                <w:tab w:val="left" w:pos="132"/>
                <w:tab w:val="left" w:pos="1392"/>
              </w:tabs>
              <w:spacing w:after="0" w:line="240" w:lineRule="auto"/>
              <w:rPr>
                <w:sz w:val="16"/>
                <w:szCs w:val="16"/>
              </w:rPr>
            </w:pPr>
            <w:r w:rsidRPr="00B11025">
              <w:rPr>
                <w:sz w:val="16"/>
                <w:szCs w:val="16"/>
              </w:rPr>
              <w:tab/>
            </w:r>
            <w:r w:rsidRPr="00B11025">
              <w:rPr>
                <w:sz w:val="16"/>
                <w:szCs w:val="16"/>
              </w:rPr>
              <w:tab/>
              <w:t>0.63</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0.63</w:t>
            </w:r>
          </w:p>
        </w:tc>
      </w:tr>
      <w:tr w:rsidR="003356BB" w:rsidRPr="00D90BE0" w:rsidTr="00027B89">
        <w:trPr>
          <w:cantSplit/>
          <w:trHeight w:val="144"/>
        </w:trPr>
        <w:tc>
          <w:tcPr>
            <w:tcW w:w="884" w:type="pct"/>
          </w:tcPr>
          <w:p w:rsidR="003356BB" w:rsidRPr="00B11025" w:rsidRDefault="003356BB" w:rsidP="00B11025">
            <w:pPr>
              <w:spacing w:after="0" w:line="240" w:lineRule="auto"/>
              <w:jc w:val="center"/>
              <w:rPr>
                <w:sz w:val="16"/>
                <w:szCs w:val="16"/>
              </w:rPr>
            </w:pPr>
            <w:r w:rsidRPr="00B11025">
              <w:rPr>
                <w:sz w:val="16"/>
                <w:szCs w:val="16"/>
              </w:rPr>
              <w:t>Agricultural Greenhouse Envelope – Infrared Film</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Agri</w:t>
            </w:r>
          </w:p>
        </w:tc>
        <w:tc>
          <w:tcPr>
            <w:tcW w:w="957" w:type="pct"/>
            <w:vAlign w:val="center"/>
          </w:tcPr>
          <w:p w:rsidR="003356BB" w:rsidRPr="00B11025" w:rsidRDefault="002A6EF6" w:rsidP="00B11025">
            <w:pPr>
              <w:spacing w:after="0" w:line="240" w:lineRule="auto"/>
              <w:jc w:val="center"/>
              <w:rPr>
                <w:sz w:val="16"/>
                <w:szCs w:val="16"/>
              </w:rPr>
            </w:pPr>
            <w:r>
              <w:rPr>
                <w:sz w:val="16"/>
                <w:szCs w:val="16"/>
              </w:rPr>
              <w:t xml:space="preserve">Prescriptive Rebate </w:t>
            </w:r>
            <w:r w:rsidR="003356BB" w:rsidRPr="00B11025">
              <w:rPr>
                <w:sz w:val="16"/>
                <w:szCs w:val="16"/>
              </w:rPr>
              <w:t>Downstream, Calculated and Customized Incentives</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0.50</w:t>
            </w:r>
          </w:p>
        </w:tc>
        <w:tc>
          <w:tcPr>
            <w:tcW w:w="1151" w:type="pct"/>
            <w:vAlign w:val="center"/>
          </w:tcPr>
          <w:p w:rsidR="003356BB" w:rsidRPr="00B11025" w:rsidRDefault="003356BB" w:rsidP="00B11025">
            <w:pPr>
              <w:tabs>
                <w:tab w:val="left" w:pos="132"/>
                <w:tab w:val="left" w:pos="1392"/>
              </w:tabs>
              <w:spacing w:after="0" w:line="240" w:lineRule="auto"/>
              <w:rPr>
                <w:sz w:val="16"/>
                <w:szCs w:val="16"/>
              </w:rPr>
            </w:pPr>
            <w:r w:rsidRPr="00B11025">
              <w:rPr>
                <w:sz w:val="16"/>
                <w:szCs w:val="16"/>
              </w:rPr>
              <w:tab/>
            </w:r>
            <w:r w:rsidRPr="00B11025">
              <w:rPr>
                <w:sz w:val="16"/>
                <w:szCs w:val="16"/>
              </w:rPr>
              <w:tab/>
              <w:t>0.46</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0.46</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All Other Agricultural Measures – Electric</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Agri</w:t>
            </w:r>
          </w:p>
        </w:tc>
        <w:tc>
          <w:tcPr>
            <w:tcW w:w="957" w:type="pct"/>
            <w:vAlign w:val="center"/>
          </w:tcPr>
          <w:p w:rsidR="003356BB" w:rsidRDefault="003356BB" w:rsidP="00B11025">
            <w:pPr>
              <w:spacing w:after="0" w:line="240" w:lineRule="auto"/>
              <w:jc w:val="center"/>
              <w:rPr>
                <w:sz w:val="16"/>
                <w:szCs w:val="16"/>
              </w:rPr>
            </w:pPr>
            <w:r w:rsidRPr="00B11025">
              <w:rPr>
                <w:sz w:val="16"/>
                <w:szCs w:val="16"/>
              </w:rPr>
              <w:t>Calculated and Customized Incentives</w:t>
            </w:r>
          </w:p>
          <w:p w:rsidR="00080410" w:rsidRPr="00B11025" w:rsidRDefault="00080410" w:rsidP="00B11025">
            <w:pPr>
              <w:spacing w:after="0" w:line="240" w:lineRule="auto"/>
              <w:jc w:val="center"/>
              <w:rPr>
                <w:sz w:val="16"/>
                <w:szCs w:val="16"/>
              </w:rPr>
            </w:pPr>
            <w:r>
              <w:rPr>
                <w:sz w:val="16"/>
                <w:szCs w:val="16"/>
              </w:rPr>
              <w:t>Downstream</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0.79</w:t>
            </w:r>
          </w:p>
        </w:tc>
        <w:tc>
          <w:tcPr>
            <w:tcW w:w="1151" w:type="pct"/>
            <w:vAlign w:val="center"/>
          </w:tcPr>
          <w:p w:rsidR="003356BB" w:rsidRPr="00B11025" w:rsidRDefault="003356BB" w:rsidP="00B11025">
            <w:pPr>
              <w:tabs>
                <w:tab w:val="left" w:pos="132"/>
                <w:tab w:val="left" w:pos="1392"/>
              </w:tabs>
              <w:spacing w:after="0" w:line="240" w:lineRule="auto"/>
              <w:rPr>
                <w:sz w:val="16"/>
                <w:szCs w:val="16"/>
              </w:rPr>
            </w:pPr>
            <w:r w:rsidRPr="00B11025">
              <w:rPr>
                <w:sz w:val="16"/>
                <w:szCs w:val="16"/>
              </w:rPr>
              <w:tab/>
            </w:r>
            <w:r w:rsidRPr="00B11025">
              <w:rPr>
                <w:sz w:val="16"/>
                <w:szCs w:val="16"/>
              </w:rPr>
              <w:tab/>
              <w:t>0.70</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0.70</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All Other Agricultural Measures - Natural Gas</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Agri</w:t>
            </w:r>
          </w:p>
        </w:tc>
        <w:tc>
          <w:tcPr>
            <w:tcW w:w="957" w:type="pct"/>
            <w:vAlign w:val="center"/>
          </w:tcPr>
          <w:p w:rsidR="003356BB" w:rsidRDefault="003356BB" w:rsidP="00B11025">
            <w:pPr>
              <w:spacing w:after="0" w:line="240" w:lineRule="auto"/>
              <w:jc w:val="center"/>
              <w:rPr>
                <w:sz w:val="16"/>
                <w:szCs w:val="16"/>
              </w:rPr>
            </w:pPr>
            <w:r w:rsidRPr="00B11025">
              <w:rPr>
                <w:sz w:val="16"/>
                <w:szCs w:val="16"/>
              </w:rPr>
              <w:t>Calculated and Customized Incentives</w:t>
            </w:r>
          </w:p>
          <w:p w:rsidR="00080410" w:rsidRPr="00B11025" w:rsidRDefault="00080410" w:rsidP="00B11025">
            <w:pPr>
              <w:spacing w:after="0" w:line="240" w:lineRule="auto"/>
              <w:jc w:val="center"/>
              <w:rPr>
                <w:sz w:val="16"/>
                <w:szCs w:val="16"/>
              </w:rPr>
            </w:pPr>
            <w:r>
              <w:rPr>
                <w:sz w:val="16"/>
                <w:szCs w:val="16"/>
              </w:rPr>
              <w:t>Downstream</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0.72</w:t>
            </w:r>
          </w:p>
        </w:tc>
        <w:tc>
          <w:tcPr>
            <w:tcW w:w="1151" w:type="pct"/>
            <w:vAlign w:val="center"/>
          </w:tcPr>
          <w:p w:rsidR="003356BB" w:rsidRPr="00B11025" w:rsidRDefault="003356BB" w:rsidP="00B11025">
            <w:pPr>
              <w:tabs>
                <w:tab w:val="left" w:pos="132"/>
                <w:tab w:val="left" w:pos="1392"/>
              </w:tabs>
              <w:spacing w:after="0" w:line="240" w:lineRule="auto"/>
              <w:rPr>
                <w:sz w:val="16"/>
                <w:szCs w:val="16"/>
              </w:rPr>
            </w:pPr>
            <w:r w:rsidRPr="00B11025">
              <w:rPr>
                <w:sz w:val="16"/>
                <w:szCs w:val="16"/>
              </w:rPr>
              <w:tab/>
            </w:r>
            <w:r w:rsidRPr="00B11025">
              <w:rPr>
                <w:sz w:val="16"/>
                <w:szCs w:val="16"/>
              </w:rPr>
              <w:tab/>
              <w:t>0.69</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0.70</w:t>
            </w:r>
          </w:p>
        </w:tc>
      </w:tr>
      <w:tr w:rsidR="003356BB" w:rsidRPr="00D90BE0" w:rsidTr="00B11025">
        <w:trPr>
          <w:cantSplit/>
          <w:trHeight w:val="340"/>
        </w:trPr>
        <w:tc>
          <w:tcPr>
            <w:tcW w:w="5000" w:type="pct"/>
            <w:gridSpan w:val="6"/>
            <w:shd w:val="pct20" w:color="auto" w:fill="auto"/>
            <w:vAlign w:val="center"/>
          </w:tcPr>
          <w:p w:rsidR="003356BB" w:rsidRPr="00B11025" w:rsidRDefault="003356BB" w:rsidP="00B11025">
            <w:pPr>
              <w:tabs>
                <w:tab w:val="decimal" w:pos="-2271"/>
                <w:tab w:val="decimal" w:pos="-1281"/>
              </w:tabs>
              <w:spacing w:after="0" w:line="240" w:lineRule="auto"/>
              <w:jc w:val="center"/>
              <w:rPr>
                <w:sz w:val="16"/>
                <w:szCs w:val="16"/>
              </w:rPr>
            </w:pPr>
            <w:r w:rsidRPr="00B11025">
              <w:rPr>
                <w:b/>
                <w:sz w:val="18"/>
                <w:szCs w:val="18"/>
              </w:rPr>
              <w:t>Commercial Refrigeration</w:t>
            </w:r>
          </w:p>
        </w:tc>
      </w:tr>
      <w:tr w:rsidR="003356BB" w:rsidRPr="00D90BE0" w:rsidTr="00027B89">
        <w:trPr>
          <w:cantSplit/>
          <w:trHeight w:val="144"/>
        </w:trPr>
        <w:tc>
          <w:tcPr>
            <w:tcW w:w="884" w:type="pct"/>
            <w:vAlign w:val="center"/>
          </w:tcPr>
          <w:p w:rsidR="003356BB" w:rsidRPr="00B11025" w:rsidRDefault="003356BB" w:rsidP="00B11025">
            <w:pPr>
              <w:spacing w:after="0" w:line="240" w:lineRule="auto"/>
              <w:jc w:val="center"/>
              <w:rPr>
                <w:sz w:val="16"/>
                <w:szCs w:val="16"/>
              </w:rPr>
            </w:pPr>
            <w:r w:rsidRPr="00B11025">
              <w:rPr>
                <w:sz w:val="16"/>
                <w:szCs w:val="16"/>
              </w:rPr>
              <w:t>Door Gaskets</w:t>
            </w:r>
          </w:p>
        </w:tc>
        <w:tc>
          <w:tcPr>
            <w:tcW w:w="479" w:type="pct"/>
            <w:vAlign w:val="center"/>
          </w:tcPr>
          <w:p w:rsidR="003356BB" w:rsidRPr="00B11025" w:rsidRDefault="003356BB" w:rsidP="00B11025">
            <w:pPr>
              <w:spacing w:after="0" w:line="240" w:lineRule="auto"/>
              <w:jc w:val="center"/>
              <w:rPr>
                <w:sz w:val="16"/>
                <w:szCs w:val="16"/>
              </w:rPr>
            </w:pPr>
            <w:r w:rsidRPr="00B11025">
              <w:rPr>
                <w:sz w:val="16"/>
                <w:szCs w:val="16"/>
              </w:rPr>
              <w:t>Non-Res</w:t>
            </w:r>
          </w:p>
        </w:tc>
        <w:tc>
          <w:tcPr>
            <w:tcW w:w="957" w:type="pct"/>
            <w:vAlign w:val="center"/>
          </w:tcPr>
          <w:p w:rsidR="003356BB" w:rsidRPr="00B11025" w:rsidRDefault="003356BB" w:rsidP="00080410">
            <w:pPr>
              <w:spacing w:after="0" w:line="240" w:lineRule="auto"/>
              <w:jc w:val="center"/>
              <w:rPr>
                <w:sz w:val="16"/>
                <w:szCs w:val="16"/>
              </w:rPr>
            </w:pPr>
            <w:r w:rsidRPr="00B11025">
              <w:rPr>
                <w:sz w:val="16"/>
                <w:szCs w:val="16"/>
              </w:rPr>
              <w:t xml:space="preserve">All delivery methods  </w:t>
            </w:r>
            <w:r w:rsidR="00080410">
              <w:rPr>
                <w:sz w:val="16"/>
                <w:szCs w:val="16"/>
              </w:rPr>
              <w:t xml:space="preserve"> </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0.46</w:t>
            </w:r>
          </w:p>
        </w:tc>
        <w:tc>
          <w:tcPr>
            <w:tcW w:w="1151" w:type="pct"/>
            <w:vAlign w:val="center"/>
          </w:tcPr>
          <w:p w:rsidR="003356BB" w:rsidRPr="00B11025" w:rsidRDefault="003356BB" w:rsidP="00B11025">
            <w:pPr>
              <w:tabs>
                <w:tab w:val="left" w:pos="1392"/>
              </w:tabs>
              <w:spacing w:after="0" w:line="240" w:lineRule="auto"/>
              <w:rPr>
                <w:sz w:val="16"/>
                <w:szCs w:val="16"/>
              </w:rPr>
            </w:pPr>
            <w:r w:rsidRPr="00B11025">
              <w:rPr>
                <w:sz w:val="16"/>
                <w:szCs w:val="16"/>
              </w:rPr>
              <w:tab/>
              <w:t>0.19</w:t>
            </w:r>
          </w:p>
        </w:tc>
        <w:tc>
          <w:tcPr>
            <w:tcW w:w="811" w:type="pct"/>
            <w:vAlign w:val="center"/>
          </w:tcPr>
          <w:p w:rsidR="003356BB" w:rsidRPr="00B11025" w:rsidRDefault="003356BB" w:rsidP="00B11025">
            <w:pPr>
              <w:spacing w:after="0" w:line="240" w:lineRule="auto"/>
              <w:jc w:val="center"/>
              <w:rPr>
                <w:sz w:val="16"/>
                <w:szCs w:val="16"/>
              </w:rPr>
            </w:pPr>
            <w:r w:rsidRPr="00B11025">
              <w:rPr>
                <w:sz w:val="16"/>
                <w:szCs w:val="16"/>
              </w:rPr>
              <w:t>0.19</w:t>
            </w:r>
          </w:p>
        </w:tc>
      </w:tr>
      <w:tr w:rsidR="003356BB" w:rsidRPr="00D90BE0" w:rsidTr="00027B89">
        <w:trPr>
          <w:cantSplit/>
          <w:trHeight w:val="144"/>
        </w:trPr>
        <w:tc>
          <w:tcPr>
            <w:tcW w:w="884" w:type="pct"/>
            <w:tcBorders>
              <w:bottom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Strip Curtains</w:t>
            </w:r>
          </w:p>
        </w:tc>
        <w:tc>
          <w:tcPr>
            <w:tcW w:w="479" w:type="pct"/>
            <w:tcBorders>
              <w:bottom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NRES</w:t>
            </w:r>
          </w:p>
        </w:tc>
        <w:tc>
          <w:tcPr>
            <w:tcW w:w="957" w:type="pct"/>
            <w:tcBorders>
              <w:bottom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Downstream Prescriptive</w:t>
            </w:r>
            <w:r w:rsidR="00080410">
              <w:rPr>
                <w:sz w:val="16"/>
                <w:szCs w:val="16"/>
              </w:rPr>
              <w:t xml:space="preserve"> Rebates</w:t>
            </w:r>
          </w:p>
        </w:tc>
        <w:tc>
          <w:tcPr>
            <w:tcW w:w="718" w:type="pct"/>
            <w:tcBorders>
              <w:bottom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0.76</w:t>
            </w:r>
          </w:p>
        </w:tc>
        <w:tc>
          <w:tcPr>
            <w:tcW w:w="1151" w:type="pct"/>
            <w:tcBorders>
              <w:bottom w:val="single" w:sz="12" w:space="0" w:color="000000"/>
            </w:tcBorders>
            <w:vAlign w:val="center"/>
          </w:tcPr>
          <w:p w:rsidR="003356BB" w:rsidRPr="00B11025" w:rsidRDefault="003356BB" w:rsidP="00B11025">
            <w:pPr>
              <w:tabs>
                <w:tab w:val="left" w:pos="1392"/>
              </w:tabs>
              <w:spacing w:after="0" w:line="240" w:lineRule="auto"/>
              <w:rPr>
                <w:sz w:val="16"/>
                <w:szCs w:val="16"/>
              </w:rPr>
            </w:pPr>
            <w:r w:rsidRPr="00B11025">
              <w:rPr>
                <w:sz w:val="16"/>
                <w:szCs w:val="16"/>
              </w:rPr>
              <w:tab/>
              <w:t>0.40</w:t>
            </w:r>
          </w:p>
        </w:tc>
        <w:tc>
          <w:tcPr>
            <w:tcW w:w="811" w:type="pct"/>
            <w:tcBorders>
              <w:bottom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0.40</w:t>
            </w:r>
          </w:p>
        </w:tc>
      </w:tr>
    </w:tbl>
    <w:p w:rsidR="003356BB" w:rsidRDefault="00DC556A" w:rsidP="00551CB5">
      <w:fldSimple w:instr=" REF _Ref308176491 \h  \* MERGEFORMAT ">
        <w:r w:rsidR="00027B89" w:rsidRPr="004E4D4F">
          <w:t>Table ES</w:t>
        </w:r>
        <w:r w:rsidR="00027B89" w:rsidRPr="004E4D4F">
          <w:noBreakHyphen/>
        </w:r>
        <w:r w:rsidR="00027B89">
          <w:t>8</w:t>
        </w:r>
      </w:fldSimple>
      <w:r w:rsidR="003356BB">
        <w:t xml:space="preserve"> summarizes Residential Water heating systems and Residential appliances. The most significant downward revisions to the NTGR are for faucet aerators and residential gas storage water heaters. These changes will lead to estimated reductions in net unit energy savings of roughly 25% for faucet aerators and 60% for residential gas storage water heaters.</w:t>
      </w:r>
    </w:p>
    <w:p w:rsidR="003356BB" w:rsidRDefault="003356BB" w:rsidP="00551CB5">
      <w:pPr>
        <w:pStyle w:val="Caption"/>
      </w:pPr>
      <w:bookmarkStart w:id="7" w:name="_Ref308176491"/>
      <w:bookmarkStart w:id="8" w:name="_Ref308176486"/>
      <w:r w:rsidRPr="004E4D4F">
        <w:t>Table ES</w:t>
      </w:r>
      <w:r w:rsidRPr="004E4D4F">
        <w:noBreakHyphen/>
      </w:r>
      <w:fldSimple w:instr=" SEQ Table \* ARABIC \s 1 ">
        <w:r w:rsidR="00027B89">
          <w:rPr>
            <w:noProof/>
          </w:rPr>
          <w:t>8</w:t>
        </w:r>
      </w:fldSimple>
      <w:bookmarkEnd w:id="7"/>
      <w:r w:rsidR="007B1A3C">
        <w:t xml:space="preserve">: </w:t>
      </w:r>
      <w:r w:rsidRPr="004E4D4F">
        <w:t>Recommended Changes in Net to Gross Ratio (NTGR) for Hot Water Heating Systems and Residential Appliances</w:t>
      </w:r>
      <w:bookmarkEnd w:id="8"/>
    </w:p>
    <w:tbl>
      <w:tblPr>
        <w:tblW w:w="4977" w:type="pct"/>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43" w:type="dxa"/>
          <w:right w:w="43" w:type="dxa"/>
        </w:tblCellMar>
        <w:tblLook w:val="00A0"/>
      </w:tblPr>
      <w:tblGrid>
        <w:gridCol w:w="1753"/>
        <w:gridCol w:w="722"/>
        <w:gridCol w:w="1708"/>
        <w:gridCol w:w="1350"/>
        <w:gridCol w:w="2341"/>
        <w:gridCol w:w="1529"/>
      </w:tblGrid>
      <w:tr w:rsidR="003356BB" w:rsidRPr="00D90BE0" w:rsidTr="00027B89">
        <w:trPr>
          <w:cantSplit/>
          <w:trHeight w:val="144"/>
          <w:tblHeader/>
        </w:trPr>
        <w:tc>
          <w:tcPr>
            <w:tcW w:w="932" w:type="pct"/>
            <w:tcBorders>
              <w:top w:val="single" w:sz="12" w:space="0" w:color="000000"/>
            </w:tcBorders>
            <w:shd w:val="pct20" w:color="auto" w:fill="FFFFFF"/>
            <w:vAlign w:val="bottom"/>
          </w:tcPr>
          <w:p w:rsidR="003356BB" w:rsidRPr="00B11025" w:rsidRDefault="003356BB" w:rsidP="00B11025">
            <w:pPr>
              <w:keepNext/>
              <w:spacing w:after="0" w:line="240" w:lineRule="auto"/>
              <w:ind w:left="113" w:right="113"/>
              <w:jc w:val="center"/>
              <w:rPr>
                <w:b/>
                <w:bCs/>
                <w:sz w:val="20"/>
                <w:szCs w:val="20"/>
              </w:rPr>
            </w:pPr>
            <w:r w:rsidRPr="00B11025">
              <w:rPr>
                <w:b/>
                <w:bCs/>
                <w:sz w:val="20"/>
                <w:szCs w:val="20"/>
              </w:rPr>
              <w:t>EEM</w:t>
            </w:r>
          </w:p>
        </w:tc>
        <w:tc>
          <w:tcPr>
            <w:tcW w:w="384" w:type="pct"/>
            <w:tcBorders>
              <w:top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Sector</w:t>
            </w:r>
          </w:p>
        </w:tc>
        <w:tc>
          <w:tcPr>
            <w:tcW w:w="908" w:type="pct"/>
            <w:tcBorders>
              <w:top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Program Delivery Methods</w:t>
            </w:r>
          </w:p>
        </w:tc>
        <w:tc>
          <w:tcPr>
            <w:tcW w:w="718" w:type="pct"/>
            <w:tcBorders>
              <w:top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p>
          <w:p w:rsidR="003356BB" w:rsidRPr="00B11025" w:rsidRDefault="003356BB" w:rsidP="00B11025">
            <w:pPr>
              <w:keepNext/>
              <w:spacing w:after="0" w:line="240" w:lineRule="auto"/>
              <w:jc w:val="center"/>
              <w:rPr>
                <w:b/>
                <w:bCs/>
                <w:sz w:val="20"/>
                <w:szCs w:val="20"/>
              </w:rPr>
            </w:pPr>
            <w:r w:rsidRPr="00B11025">
              <w:rPr>
                <w:b/>
                <w:bCs/>
                <w:sz w:val="20"/>
                <w:szCs w:val="20"/>
              </w:rPr>
              <w:t>NTGR 2008 Version-2.05</w:t>
            </w:r>
          </w:p>
        </w:tc>
        <w:tc>
          <w:tcPr>
            <w:tcW w:w="1245" w:type="pct"/>
            <w:tcBorders>
              <w:top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 xml:space="preserve">NTGR Derived from  </w:t>
            </w:r>
            <w:r w:rsidRPr="00B11025">
              <w:rPr>
                <w:b/>
                <w:bCs/>
                <w:sz w:val="20"/>
                <w:szCs w:val="20"/>
              </w:rPr>
              <w:br/>
              <w:t>2006-08 Studies</w:t>
            </w:r>
          </w:p>
        </w:tc>
        <w:tc>
          <w:tcPr>
            <w:tcW w:w="813" w:type="pct"/>
            <w:tcBorders>
              <w:top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NTGR Recommended for 2011Update</w:t>
            </w:r>
          </w:p>
        </w:tc>
      </w:tr>
      <w:tr w:rsidR="003356BB" w:rsidRPr="00D90BE0" w:rsidTr="00B11025">
        <w:trPr>
          <w:cantSplit/>
          <w:trHeight w:val="358"/>
        </w:trPr>
        <w:tc>
          <w:tcPr>
            <w:tcW w:w="5000" w:type="pct"/>
            <w:gridSpan w:val="6"/>
            <w:shd w:val="pct20" w:color="auto" w:fill="FFFFFF"/>
            <w:vAlign w:val="center"/>
          </w:tcPr>
          <w:p w:rsidR="003356BB" w:rsidRPr="00B11025" w:rsidRDefault="003356BB" w:rsidP="00B11025">
            <w:pPr>
              <w:tabs>
                <w:tab w:val="decimal" w:pos="-2271"/>
                <w:tab w:val="decimal" w:pos="-1281"/>
              </w:tabs>
              <w:spacing w:after="0" w:line="240" w:lineRule="auto"/>
              <w:jc w:val="center"/>
              <w:rPr>
                <w:b/>
                <w:sz w:val="18"/>
                <w:szCs w:val="18"/>
              </w:rPr>
            </w:pPr>
            <w:r w:rsidRPr="00B11025">
              <w:rPr>
                <w:b/>
                <w:sz w:val="18"/>
                <w:szCs w:val="18"/>
              </w:rPr>
              <w:t>Residential and Non-Residential Hot Water Heating Systems</w:t>
            </w:r>
          </w:p>
        </w:tc>
      </w:tr>
      <w:tr w:rsidR="003356BB" w:rsidRPr="00D90BE0" w:rsidTr="00027B89">
        <w:trPr>
          <w:cantSplit/>
          <w:trHeight w:val="144"/>
        </w:trPr>
        <w:tc>
          <w:tcPr>
            <w:tcW w:w="932" w:type="pct"/>
            <w:vAlign w:val="center"/>
          </w:tcPr>
          <w:p w:rsidR="003356BB" w:rsidRPr="00B11025" w:rsidRDefault="003356BB" w:rsidP="00B11025">
            <w:pPr>
              <w:spacing w:after="0" w:line="240" w:lineRule="auto"/>
              <w:jc w:val="center"/>
              <w:rPr>
                <w:sz w:val="16"/>
                <w:szCs w:val="16"/>
              </w:rPr>
            </w:pPr>
            <w:r w:rsidRPr="00B11025">
              <w:rPr>
                <w:sz w:val="16"/>
                <w:szCs w:val="16"/>
              </w:rPr>
              <w:t>Faucet Aerators</w:t>
            </w:r>
          </w:p>
        </w:tc>
        <w:tc>
          <w:tcPr>
            <w:tcW w:w="384" w:type="pct"/>
            <w:vAlign w:val="center"/>
          </w:tcPr>
          <w:p w:rsidR="003356BB" w:rsidRPr="00B11025" w:rsidRDefault="003356BB" w:rsidP="00B11025">
            <w:pPr>
              <w:spacing w:after="0" w:line="240" w:lineRule="auto"/>
              <w:jc w:val="center"/>
              <w:rPr>
                <w:sz w:val="16"/>
                <w:szCs w:val="16"/>
              </w:rPr>
            </w:pPr>
            <w:r w:rsidRPr="00B11025">
              <w:rPr>
                <w:sz w:val="16"/>
                <w:szCs w:val="16"/>
              </w:rPr>
              <w:t>Res</w:t>
            </w:r>
          </w:p>
        </w:tc>
        <w:tc>
          <w:tcPr>
            <w:tcW w:w="908" w:type="pct"/>
            <w:vAlign w:val="center"/>
          </w:tcPr>
          <w:p w:rsidR="003356BB" w:rsidRPr="00B11025" w:rsidRDefault="00080410" w:rsidP="00B11025">
            <w:pPr>
              <w:spacing w:after="0" w:line="240" w:lineRule="auto"/>
              <w:jc w:val="center"/>
              <w:rPr>
                <w:sz w:val="16"/>
                <w:szCs w:val="16"/>
              </w:rPr>
            </w:pPr>
            <w:r>
              <w:rPr>
                <w:sz w:val="16"/>
                <w:szCs w:val="16"/>
              </w:rPr>
              <w:t>Direct Install</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0.85</w:t>
            </w:r>
          </w:p>
        </w:tc>
        <w:tc>
          <w:tcPr>
            <w:tcW w:w="1245" w:type="pct"/>
            <w:vAlign w:val="center"/>
          </w:tcPr>
          <w:p w:rsidR="003356BB" w:rsidRPr="00B11025" w:rsidRDefault="003356BB" w:rsidP="00B11025">
            <w:pPr>
              <w:tabs>
                <w:tab w:val="left" w:pos="1398"/>
                <w:tab w:val="left" w:pos="2231"/>
              </w:tabs>
              <w:spacing w:after="0" w:line="240" w:lineRule="auto"/>
              <w:ind w:left="138"/>
              <w:rPr>
                <w:sz w:val="16"/>
                <w:szCs w:val="16"/>
              </w:rPr>
            </w:pPr>
            <w:r w:rsidRPr="00B11025">
              <w:rPr>
                <w:sz w:val="16"/>
                <w:szCs w:val="16"/>
              </w:rPr>
              <w:t>0.59 Single Family</w:t>
            </w:r>
          </w:p>
          <w:p w:rsidR="003356BB" w:rsidRPr="00B11025" w:rsidRDefault="003356BB" w:rsidP="00B11025">
            <w:pPr>
              <w:tabs>
                <w:tab w:val="left" w:pos="1398"/>
                <w:tab w:val="left" w:pos="2231"/>
              </w:tabs>
              <w:spacing w:after="0" w:line="240" w:lineRule="auto"/>
              <w:ind w:left="138"/>
              <w:rPr>
                <w:sz w:val="16"/>
                <w:szCs w:val="16"/>
              </w:rPr>
            </w:pPr>
            <w:r w:rsidRPr="00B11025">
              <w:rPr>
                <w:sz w:val="16"/>
                <w:szCs w:val="16"/>
              </w:rPr>
              <w:t>0.65 Multi family</w:t>
            </w:r>
          </w:p>
        </w:tc>
        <w:tc>
          <w:tcPr>
            <w:tcW w:w="813" w:type="pct"/>
            <w:vAlign w:val="center"/>
          </w:tcPr>
          <w:p w:rsidR="003356BB" w:rsidRPr="00B11025" w:rsidRDefault="003356BB" w:rsidP="00B11025">
            <w:pPr>
              <w:spacing w:after="0" w:line="240" w:lineRule="auto"/>
              <w:jc w:val="center"/>
              <w:rPr>
                <w:sz w:val="16"/>
                <w:szCs w:val="16"/>
              </w:rPr>
            </w:pPr>
            <w:r w:rsidRPr="00B11025">
              <w:rPr>
                <w:sz w:val="16"/>
                <w:szCs w:val="16"/>
              </w:rPr>
              <w:t>0.59</w:t>
            </w:r>
          </w:p>
          <w:p w:rsidR="003356BB" w:rsidRPr="00B11025" w:rsidRDefault="003356BB" w:rsidP="00B11025">
            <w:pPr>
              <w:spacing w:after="0" w:line="240" w:lineRule="auto"/>
              <w:jc w:val="center"/>
              <w:rPr>
                <w:sz w:val="16"/>
                <w:szCs w:val="16"/>
              </w:rPr>
            </w:pPr>
            <w:r w:rsidRPr="00B11025">
              <w:rPr>
                <w:sz w:val="16"/>
                <w:szCs w:val="16"/>
              </w:rPr>
              <w:t>0.65</w:t>
            </w:r>
          </w:p>
        </w:tc>
      </w:tr>
      <w:tr w:rsidR="003356BB" w:rsidRPr="00D90BE0" w:rsidTr="00027B89">
        <w:trPr>
          <w:cantSplit/>
          <w:trHeight w:val="144"/>
        </w:trPr>
        <w:tc>
          <w:tcPr>
            <w:tcW w:w="932" w:type="pct"/>
            <w:vAlign w:val="center"/>
          </w:tcPr>
          <w:p w:rsidR="003356BB" w:rsidRPr="00B11025" w:rsidRDefault="003356BB" w:rsidP="00B11025">
            <w:pPr>
              <w:spacing w:after="0" w:line="240" w:lineRule="auto"/>
              <w:jc w:val="center"/>
              <w:rPr>
                <w:sz w:val="16"/>
                <w:szCs w:val="16"/>
              </w:rPr>
            </w:pPr>
            <w:r w:rsidRPr="00B11025">
              <w:rPr>
                <w:sz w:val="16"/>
                <w:szCs w:val="16"/>
              </w:rPr>
              <w:t>Low Flow Showerheads</w:t>
            </w:r>
          </w:p>
        </w:tc>
        <w:tc>
          <w:tcPr>
            <w:tcW w:w="384" w:type="pct"/>
            <w:vAlign w:val="center"/>
          </w:tcPr>
          <w:p w:rsidR="003356BB" w:rsidRPr="00B11025" w:rsidRDefault="003356BB" w:rsidP="00B11025">
            <w:pPr>
              <w:spacing w:after="0" w:line="240" w:lineRule="auto"/>
              <w:jc w:val="center"/>
              <w:rPr>
                <w:sz w:val="16"/>
                <w:szCs w:val="16"/>
              </w:rPr>
            </w:pPr>
            <w:r w:rsidRPr="00B11025">
              <w:rPr>
                <w:sz w:val="16"/>
                <w:szCs w:val="16"/>
              </w:rPr>
              <w:t>Res</w:t>
            </w:r>
          </w:p>
        </w:tc>
        <w:tc>
          <w:tcPr>
            <w:tcW w:w="908" w:type="pct"/>
            <w:vAlign w:val="center"/>
          </w:tcPr>
          <w:p w:rsidR="003356BB" w:rsidRPr="00B11025" w:rsidRDefault="00080410" w:rsidP="00B11025">
            <w:pPr>
              <w:spacing w:after="0" w:line="240" w:lineRule="auto"/>
              <w:jc w:val="center"/>
              <w:rPr>
                <w:sz w:val="16"/>
                <w:szCs w:val="16"/>
              </w:rPr>
            </w:pPr>
            <w:r>
              <w:rPr>
                <w:sz w:val="16"/>
                <w:szCs w:val="16"/>
              </w:rPr>
              <w:t>Direct</w:t>
            </w:r>
            <w:r w:rsidR="003356BB" w:rsidRPr="00B11025">
              <w:rPr>
                <w:sz w:val="16"/>
                <w:szCs w:val="16"/>
              </w:rPr>
              <w:t xml:space="preserve"> Install</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0.85</w:t>
            </w:r>
          </w:p>
        </w:tc>
        <w:tc>
          <w:tcPr>
            <w:tcW w:w="1245" w:type="pct"/>
            <w:vAlign w:val="center"/>
          </w:tcPr>
          <w:p w:rsidR="003356BB" w:rsidRPr="00B11025" w:rsidRDefault="003356BB" w:rsidP="00B11025">
            <w:pPr>
              <w:tabs>
                <w:tab w:val="left" w:pos="-44"/>
                <w:tab w:val="decimal" w:pos="1036"/>
                <w:tab w:val="left" w:pos="1398"/>
              </w:tabs>
              <w:spacing w:after="0" w:line="240" w:lineRule="auto"/>
              <w:ind w:left="138"/>
              <w:rPr>
                <w:sz w:val="16"/>
                <w:szCs w:val="16"/>
              </w:rPr>
            </w:pPr>
            <w:r w:rsidRPr="00B11025">
              <w:rPr>
                <w:sz w:val="16"/>
                <w:szCs w:val="16"/>
              </w:rPr>
              <w:t>SCG(MF)</w:t>
            </w:r>
            <w:r w:rsidRPr="00B11025">
              <w:rPr>
                <w:sz w:val="16"/>
                <w:szCs w:val="16"/>
              </w:rPr>
              <w:tab/>
            </w:r>
            <w:r w:rsidRPr="00B11025">
              <w:rPr>
                <w:sz w:val="16"/>
                <w:szCs w:val="16"/>
              </w:rPr>
              <w:tab/>
              <w:t>0.72</w:t>
            </w:r>
          </w:p>
          <w:p w:rsidR="003356BB" w:rsidRPr="00B11025" w:rsidRDefault="003356BB" w:rsidP="00B11025">
            <w:pPr>
              <w:tabs>
                <w:tab w:val="left" w:pos="0"/>
                <w:tab w:val="decimal" w:pos="1036"/>
                <w:tab w:val="left" w:pos="1398"/>
              </w:tabs>
              <w:spacing w:after="0" w:line="240" w:lineRule="auto"/>
              <w:ind w:left="138"/>
              <w:rPr>
                <w:sz w:val="16"/>
                <w:szCs w:val="16"/>
              </w:rPr>
            </w:pPr>
            <w:r w:rsidRPr="00B11025">
              <w:rPr>
                <w:sz w:val="16"/>
                <w:szCs w:val="16"/>
              </w:rPr>
              <w:t>SDGE(MF)</w:t>
            </w:r>
            <w:r w:rsidRPr="00B11025">
              <w:rPr>
                <w:sz w:val="16"/>
                <w:szCs w:val="16"/>
              </w:rPr>
              <w:tab/>
            </w:r>
            <w:r w:rsidRPr="00B11025">
              <w:rPr>
                <w:sz w:val="16"/>
                <w:szCs w:val="16"/>
              </w:rPr>
              <w:tab/>
              <w:t>0.68</w:t>
            </w:r>
          </w:p>
          <w:p w:rsidR="003356BB" w:rsidRPr="00B11025" w:rsidRDefault="003356BB" w:rsidP="00B11025">
            <w:pPr>
              <w:tabs>
                <w:tab w:val="left" w:pos="0"/>
                <w:tab w:val="decimal" w:pos="1036"/>
                <w:tab w:val="left" w:pos="1398"/>
              </w:tabs>
              <w:spacing w:after="0" w:line="240" w:lineRule="auto"/>
              <w:ind w:left="138"/>
              <w:rPr>
                <w:sz w:val="16"/>
                <w:szCs w:val="16"/>
              </w:rPr>
            </w:pPr>
            <w:r w:rsidRPr="00B11025">
              <w:rPr>
                <w:sz w:val="16"/>
                <w:szCs w:val="16"/>
              </w:rPr>
              <w:t>SDG&amp;E(SF)</w:t>
            </w:r>
            <w:r w:rsidRPr="00B11025">
              <w:rPr>
                <w:sz w:val="16"/>
                <w:szCs w:val="16"/>
              </w:rPr>
              <w:tab/>
            </w:r>
            <w:r w:rsidRPr="00B11025">
              <w:rPr>
                <w:sz w:val="16"/>
                <w:szCs w:val="16"/>
              </w:rPr>
              <w:tab/>
              <w:t>0.70</w:t>
            </w:r>
          </w:p>
        </w:tc>
        <w:tc>
          <w:tcPr>
            <w:tcW w:w="813" w:type="pct"/>
            <w:vAlign w:val="center"/>
          </w:tcPr>
          <w:p w:rsidR="003356BB" w:rsidRPr="00B11025" w:rsidRDefault="003356BB" w:rsidP="00B11025">
            <w:pPr>
              <w:spacing w:after="0" w:line="240" w:lineRule="auto"/>
              <w:jc w:val="center"/>
              <w:rPr>
                <w:sz w:val="16"/>
                <w:szCs w:val="16"/>
              </w:rPr>
            </w:pPr>
            <w:r w:rsidRPr="00B11025">
              <w:rPr>
                <w:sz w:val="16"/>
                <w:szCs w:val="16"/>
              </w:rPr>
              <w:t>0.70</w:t>
            </w:r>
          </w:p>
        </w:tc>
      </w:tr>
      <w:tr w:rsidR="003356BB" w:rsidRPr="00D90BE0" w:rsidTr="00027B89">
        <w:trPr>
          <w:cantSplit/>
          <w:trHeight w:val="144"/>
        </w:trPr>
        <w:tc>
          <w:tcPr>
            <w:tcW w:w="932" w:type="pct"/>
            <w:vAlign w:val="center"/>
          </w:tcPr>
          <w:p w:rsidR="003356BB" w:rsidRPr="00B11025" w:rsidRDefault="003356BB" w:rsidP="00B11025">
            <w:pPr>
              <w:spacing w:after="0" w:line="240" w:lineRule="auto"/>
              <w:jc w:val="center"/>
              <w:rPr>
                <w:sz w:val="16"/>
                <w:szCs w:val="16"/>
              </w:rPr>
            </w:pPr>
            <w:r w:rsidRPr="00B11025">
              <w:rPr>
                <w:sz w:val="16"/>
                <w:szCs w:val="16"/>
              </w:rPr>
              <w:t>Residential Gas Storage  Water Heater EF&gt;0.62 &lt;0.65 Cap&gt;30 gallons</w:t>
            </w:r>
          </w:p>
        </w:tc>
        <w:tc>
          <w:tcPr>
            <w:tcW w:w="384" w:type="pct"/>
            <w:vAlign w:val="center"/>
          </w:tcPr>
          <w:p w:rsidR="003356BB" w:rsidRPr="00B11025" w:rsidRDefault="003356BB" w:rsidP="00B11025">
            <w:pPr>
              <w:spacing w:after="0" w:line="240" w:lineRule="auto"/>
              <w:jc w:val="center"/>
              <w:rPr>
                <w:sz w:val="16"/>
                <w:szCs w:val="16"/>
              </w:rPr>
            </w:pPr>
            <w:r w:rsidRPr="00B11025">
              <w:rPr>
                <w:sz w:val="16"/>
                <w:szCs w:val="16"/>
              </w:rPr>
              <w:t>Res</w:t>
            </w:r>
          </w:p>
        </w:tc>
        <w:tc>
          <w:tcPr>
            <w:tcW w:w="908" w:type="pct"/>
            <w:vAlign w:val="center"/>
          </w:tcPr>
          <w:p w:rsidR="003356BB" w:rsidRPr="00B11025" w:rsidRDefault="00080410" w:rsidP="00080410">
            <w:pPr>
              <w:spacing w:after="0" w:line="240" w:lineRule="auto"/>
              <w:jc w:val="center"/>
              <w:rPr>
                <w:sz w:val="16"/>
                <w:szCs w:val="16"/>
              </w:rPr>
            </w:pPr>
            <w:r>
              <w:rPr>
                <w:sz w:val="16"/>
                <w:szCs w:val="16"/>
              </w:rPr>
              <w:t xml:space="preserve">Prescriptive </w:t>
            </w:r>
            <w:r w:rsidR="003356BB" w:rsidRPr="00B11025">
              <w:rPr>
                <w:sz w:val="16"/>
                <w:szCs w:val="16"/>
              </w:rPr>
              <w:t xml:space="preserve">Downstream Rebate </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0.58</w:t>
            </w:r>
          </w:p>
        </w:tc>
        <w:tc>
          <w:tcPr>
            <w:tcW w:w="1245" w:type="pct"/>
            <w:vAlign w:val="center"/>
          </w:tcPr>
          <w:p w:rsidR="003356BB" w:rsidRPr="00B11025" w:rsidRDefault="003356BB" w:rsidP="00B11025">
            <w:pPr>
              <w:tabs>
                <w:tab w:val="left" w:pos="1398"/>
              </w:tabs>
              <w:spacing w:after="0" w:line="240" w:lineRule="auto"/>
              <w:ind w:left="138"/>
              <w:rPr>
                <w:sz w:val="16"/>
                <w:szCs w:val="16"/>
              </w:rPr>
            </w:pPr>
            <w:r w:rsidRPr="00B11025">
              <w:rPr>
                <w:sz w:val="16"/>
                <w:szCs w:val="16"/>
              </w:rPr>
              <w:t>SDGE</w:t>
            </w:r>
            <w:r w:rsidRPr="00B11025">
              <w:rPr>
                <w:sz w:val="16"/>
                <w:szCs w:val="16"/>
              </w:rPr>
              <w:tab/>
              <w:t>0.23</w:t>
            </w:r>
          </w:p>
          <w:p w:rsidR="003356BB" w:rsidRPr="00B11025" w:rsidRDefault="003356BB" w:rsidP="00B11025">
            <w:pPr>
              <w:tabs>
                <w:tab w:val="decimal" w:pos="138"/>
                <w:tab w:val="left" w:pos="1398"/>
              </w:tabs>
              <w:spacing w:after="0" w:line="240" w:lineRule="auto"/>
              <w:ind w:left="138"/>
              <w:rPr>
                <w:sz w:val="16"/>
                <w:szCs w:val="16"/>
              </w:rPr>
            </w:pPr>
            <w:r w:rsidRPr="00B11025">
              <w:rPr>
                <w:sz w:val="16"/>
                <w:szCs w:val="16"/>
              </w:rPr>
              <w:t>PGE</w:t>
            </w:r>
            <w:r w:rsidRPr="00B11025">
              <w:rPr>
                <w:sz w:val="16"/>
                <w:szCs w:val="16"/>
              </w:rPr>
              <w:tab/>
              <w:t>0.18</w:t>
            </w:r>
          </w:p>
        </w:tc>
        <w:tc>
          <w:tcPr>
            <w:tcW w:w="813" w:type="pct"/>
            <w:vAlign w:val="center"/>
          </w:tcPr>
          <w:p w:rsidR="003356BB" w:rsidRPr="00B11025" w:rsidRDefault="003356BB" w:rsidP="00B11025">
            <w:pPr>
              <w:spacing w:after="0" w:line="240" w:lineRule="auto"/>
              <w:jc w:val="center"/>
              <w:rPr>
                <w:sz w:val="16"/>
                <w:szCs w:val="16"/>
              </w:rPr>
            </w:pPr>
            <w:r w:rsidRPr="00B11025">
              <w:rPr>
                <w:sz w:val="16"/>
                <w:szCs w:val="16"/>
              </w:rPr>
              <w:t>0.23</w:t>
            </w:r>
          </w:p>
        </w:tc>
      </w:tr>
      <w:tr w:rsidR="003356BB" w:rsidRPr="00D90BE0" w:rsidTr="00B11025">
        <w:trPr>
          <w:cantSplit/>
          <w:trHeight w:val="412"/>
        </w:trPr>
        <w:tc>
          <w:tcPr>
            <w:tcW w:w="5000" w:type="pct"/>
            <w:gridSpan w:val="6"/>
            <w:shd w:val="pct20" w:color="auto" w:fill="FFFFFF"/>
            <w:vAlign w:val="center"/>
          </w:tcPr>
          <w:p w:rsidR="003356BB" w:rsidRPr="00B11025" w:rsidRDefault="003356BB" w:rsidP="00B11025">
            <w:pPr>
              <w:tabs>
                <w:tab w:val="decimal" w:pos="-2271"/>
                <w:tab w:val="decimal" w:pos="-1281"/>
              </w:tabs>
              <w:spacing w:after="0" w:line="240" w:lineRule="auto"/>
              <w:jc w:val="center"/>
              <w:rPr>
                <w:b/>
                <w:sz w:val="18"/>
                <w:szCs w:val="18"/>
              </w:rPr>
            </w:pPr>
            <w:r w:rsidRPr="00B11025">
              <w:rPr>
                <w:b/>
                <w:sz w:val="18"/>
                <w:szCs w:val="18"/>
              </w:rPr>
              <w:t>Residential Appliances</w:t>
            </w:r>
          </w:p>
        </w:tc>
      </w:tr>
      <w:tr w:rsidR="003356BB" w:rsidRPr="00D90BE0" w:rsidTr="00027B89">
        <w:trPr>
          <w:cantSplit/>
          <w:trHeight w:val="144"/>
        </w:trPr>
        <w:tc>
          <w:tcPr>
            <w:tcW w:w="932" w:type="pct"/>
            <w:vAlign w:val="center"/>
          </w:tcPr>
          <w:p w:rsidR="003356BB" w:rsidRPr="00B11025" w:rsidRDefault="003356BB" w:rsidP="00B11025">
            <w:pPr>
              <w:spacing w:after="0" w:line="240" w:lineRule="auto"/>
              <w:jc w:val="center"/>
              <w:rPr>
                <w:sz w:val="16"/>
                <w:szCs w:val="16"/>
              </w:rPr>
            </w:pPr>
            <w:r w:rsidRPr="00B11025">
              <w:rPr>
                <w:sz w:val="16"/>
                <w:szCs w:val="16"/>
              </w:rPr>
              <w:t>Clothes Washers</w:t>
            </w:r>
          </w:p>
          <w:p w:rsidR="003356BB" w:rsidRPr="00B11025" w:rsidRDefault="003356BB" w:rsidP="00B11025">
            <w:pPr>
              <w:spacing w:after="0" w:line="240" w:lineRule="auto"/>
              <w:jc w:val="center"/>
              <w:rPr>
                <w:sz w:val="16"/>
                <w:szCs w:val="16"/>
              </w:rPr>
            </w:pPr>
            <w:r w:rsidRPr="00B11025">
              <w:rPr>
                <w:sz w:val="16"/>
                <w:szCs w:val="16"/>
              </w:rPr>
              <w:t>MEF 10%  &gt; than Energy Star</w:t>
            </w:r>
          </w:p>
        </w:tc>
        <w:tc>
          <w:tcPr>
            <w:tcW w:w="384" w:type="pct"/>
            <w:vAlign w:val="center"/>
          </w:tcPr>
          <w:p w:rsidR="003356BB" w:rsidRPr="00B11025" w:rsidRDefault="003356BB" w:rsidP="00B11025">
            <w:pPr>
              <w:spacing w:after="0" w:line="240" w:lineRule="auto"/>
              <w:jc w:val="center"/>
              <w:rPr>
                <w:sz w:val="16"/>
                <w:szCs w:val="16"/>
              </w:rPr>
            </w:pPr>
            <w:r w:rsidRPr="00B11025">
              <w:rPr>
                <w:sz w:val="16"/>
                <w:szCs w:val="16"/>
              </w:rPr>
              <w:t>Res</w:t>
            </w:r>
          </w:p>
        </w:tc>
        <w:tc>
          <w:tcPr>
            <w:tcW w:w="908" w:type="pct"/>
            <w:vAlign w:val="center"/>
          </w:tcPr>
          <w:p w:rsidR="003356BB" w:rsidRPr="00B11025" w:rsidRDefault="00080410" w:rsidP="00B11025">
            <w:pPr>
              <w:spacing w:after="0" w:line="240" w:lineRule="auto"/>
              <w:jc w:val="center"/>
              <w:rPr>
                <w:sz w:val="16"/>
                <w:szCs w:val="16"/>
              </w:rPr>
            </w:pPr>
            <w:r>
              <w:rPr>
                <w:sz w:val="16"/>
                <w:szCs w:val="16"/>
              </w:rPr>
              <w:t xml:space="preserve"> </w:t>
            </w:r>
            <w:r w:rsidR="003356BB" w:rsidRPr="00B11025">
              <w:rPr>
                <w:sz w:val="16"/>
                <w:szCs w:val="16"/>
              </w:rPr>
              <w:t>Prescriptive</w:t>
            </w:r>
            <w:r>
              <w:rPr>
                <w:sz w:val="16"/>
                <w:szCs w:val="16"/>
              </w:rPr>
              <w:t xml:space="preserve"> Downstream Rebate</w:t>
            </w:r>
          </w:p>
        </w:tc>
        <w:tc>
          <w:tcPr>
            <w:tcW w:w="718" w:type="pct"/>
            <w:vAlign w:val="center"/>
          </w:tcPr>
          <w:p w:rsidR="003356BB" w:rsidRPr="00B11025" w:rsidRDefault="003356BB" w:rsidP="00B11025">
            <w:pPr>
              <w:spacing w:after="0" w:line="240" w:lineRule="auto"/>
              <w:jc w:val="center"/>
              <w:rPr>
                <w:sz w:val="16"/>
                <w:szCs w:val="16"/>
              </w:rPr>
            </w:pPr>
            <w:r w:rsidRPr="00B11025">
              <w:rPr>
                <w:sz w:val="16"/>
                <w:szCs w:val="16"/>
              </w:rPr>
              <w:t>0.81</w:t>
            </w:r>
          </w:p>
        </w:tc>
        <w:tc>
          <w:tcPr>
            <w:tcW w:w="1245" w:type="pct"/>
            <w:vAlign w:val="center"/>
          </w:tcPr>
          <w:p w:rsidR="003356BB" w:rsidRPr="00B11025" w:rsidRDefault="003356BB" w:rsidP="00B11025">
            <w:pPr>
              <w:tabs>
                <w:tab w:val="decimal" w:pos="0"/>
                <w:tab w:val="left" w:pos="1398"/>
              </w:tabs>
              <w:spacing w:after="0" w:line="240" w:lineRule="auto"/>
              <w:ind w:left="138"/>
              <w:rPr>
                <w:sz w:val="16"/>
                <w:szCs w:val="16"/>
              </w:rPr>
            </w:pPr>
            <w:r w:rsidRPr="00B11025">
              <w:rPr>
                <w:sz w:val="16"/>
                <w:szCs w:val="16"/>
              </w:rPr>
              <w:t>PGE2000</w:t>
            </w:r>
            <w:r w:rsidRPr="00B11025">
              <w:rPr>
                <w:sz w:val="16"/>
                <w:szCs w:val="16"/>
              </w:rPr>
              <w:tab/>
              <w:t>0.31</w:t>
            </w:r>
          </w:p>
          <w:p w:rsidR="003356BB" w:rsidRPr="00B11025" w:rsidRDefault="003356BB" w:rsidP="00B11025">
            <w:pPr>
              <w:tabs>
                <w:tab w:val="decimal" w:pos="0"/>
                <w:tab w:val="left" w:pos="1398"/>
              </w:tabs>
              <w:spacing w:after="0" w:line="240" w:lineRule="auto"/>
              <w:ind w:left="138"/>
              <w:rPr>
                <w:sz w:val="16"/>
                <w:szCs w:val="16"/>
              </w:rPr>
            </w:pPr>
            <w:r w:rsidRPr="00B11025">
              <w:rPr>
                <w:sz w:val="16"/>
                <w:szCs w:val="16"/>
              </w:rPr>
              <w:t>SDGE3023</w:t>
            </w:r>
            <w:r w:rsidRPr="00B11025">
              <w:rPr>
                <w:sz w:val="16"/>
                <w:szCs w:val="16"/>
              </w:rPr>
              <w:tab/>
              <w:t>0.31</w:t>
            </w:r>
          </w:p>
          <w:p w:rsidR="003356BB" w:rsidRPr="00B11025" w:rsidRDefault="003356BB" w:rsidP="00B11025">
            <w:pPr>
              <w:tabs>
                <w:tab w:val="decimal" w:pos="0"/>
                <w:tab w:val="left" w:pos="1398"/>
              </w:tabs>
              <w:spacing w:after="0" w:line="240" w:lineRule="auto"/>
              <w:ind w:left="138"/>
              <w:rPr>
                <w:sz w:val="16"/>
                <w:szCs w:val="16"/>
              </w:rPr>
            </w:pPr>
            <w:r w:rsidRPr="00B11025">
              <w:rPr>
                <w:sz w:val="16"/>
                <w:szCs w:val="16"/>
              </w:rPr>
              <w:t>SCG3517</w:t>
            </w:r>
            <w:r w:rsidRPr="00B11025">
              <w:rPr>
                <w:sz w:val="16"/>
                <w:szCs w:val="16"/>
              </w:rPr>
              <w:tab/>
              <w:t>0.29</w:t>
            </w:r>
          </w:p>
        </w:tc>
        <w:tc>
          <w:tcPr>
            <w:tcW w:w="813" w:type="pct"/>
            <w:vAlign w:val="center"/>
          </w:tcPr>
          <w:p w:rsidR="003356BB" w:rsidRPr="00B11025" w:rsidRDefault="003356BB" w:rsidP="00B11025">
            <w:pPr>
              <w:spacing w:after="0" w:line="240" w:lineRule="auto"/>
              <w:jc w:val="center"/>
              <w:rPr>
                <w:sz w:val="16"/>
                <w:szCs w:val="16"/>
              </w:rPr>
            </w:pPr>
            <w:r w:rsidRPr="00B11025">
              <w:rPr>
                <w:sz w:val="16"/>
                <w:szCs w:val="16"/>
              </w:rPr>
              <w:t>0.31</w:t>
            </w:r>
          </w:p>
        </w:tc>
      </w:tr>
      <w:tr w:rsidR="003356BB" w:rsidRPr="00D90BE0" w:rsidTr="00027B89">
        <w:trPr>
          <w:cantSplit/>
          <w:trHeight w:val="144"/>
        </w:trPr>
        <w:tc>
          <w:tcPr>
            <w:tcW w:w="932" w:type="pct"/>
            <w:vAlign w:val="center"/>
          </w:tcPr>
          <w:p w:rsidR="003356BB" w:rsidRPr="00B11025" w:rsidRDefault="003356BB" w:rsidP="00B11025">
            <w:pPr>
              <w:spacing w:after="0" w:line="240" w:lineRule="auto"/>
              <w:jc w:val="center"/>
              <w:rPr>
                <w:sz w:val="16"/>
                <w:szCs w:val="18"/>
              </w:rPr>
            </w:pPr>
            <w:r w:rsidRPr="00B11025">
              <w:rPr>
                <w:sz w:val="16"/>
                <w:szCs w:val="18"/>
              </w:rPr>
              <w:t>Refrigerator Recycling</w:t>
            </w:r>
          </w:p>
        </w:tc>
        <w:tc>
          <w:tcPr>
            <w:tcW w:w="384" w:type="pct"/>
            <w:vAlign w:val="center"/>
          </w:tcPr>
          <w:p w:rsidR="003356BB" w:rsidRPr="00B11025" w:rsidRDefault="003356BB" w:rsidP="00B11025">
            <w:pPr>
              <w:spacing w:after="0" w:line="240" w:lineRule="auto"/>
              <w:jc w:val="center"/>
              <w:rPr>
                <w:sz w:val="16"/>
                <w:szCs w:val="18"/>
              </w:rPr>
            </w:pPr>
            <w:r w:rsidRPr="00B11025">
              <w:rPr>
                <w:sz w:val="16"/>
                <w:szCs w:val="18"/>
              </w:rPr>
              <w:t>Res</w:t>
            </w:r>
          </w:p>
        </w:tc>
        <w:tc>
          <w:tcPr>
            <w:tcW w:w="908" w:type="pct"/>
            <w:vAlign w:val="center"/>
          </w:tcPr>
          <w:p w:rsidR="003356BB" w:rsidRPr="00B11025" w:rsidRDefault="00080410" w:rsidP="00B11025">
            <w:pPr>
              <w:spacing w:after="0" w:line="240" w:lineRule="auto"/>
              <w:jc w:val="center"/>
              <w:rPr>
                <w:sz w:val="16"/>
                <w:szCs w:val="18"/>
              </w:rPr>
            </w:pPr>
            <w:r>
              <w:rPr>
                <w:sz w:val="16"/>
                <w:szCs w:val="18"/>
              </w:rPr>
              <w:t>Prescriptive Rebate: Downstream or Midstream</w:t>
            </w:r>
          </w:p>
        </w:tc>
        <w:tc>
          <w:tcPr>
            <w:tcW w:w="718" w:type="pct"/>
            <w:vAlign w:val="center"/>
          </w:tcPr>
          <w:p w:rsidR="003356BB" w:rsidRPr="00B11025" w:rsidRDefault="003356BB" w:rsidP="00B11025">
            <w:pPr>
              <w:spacing w:after="0" w:line="240" w:lineRule="auto"/>
              <w:jc w:val="center"/>
              <w:rPr>
                <w:sz w:val="16"/>
                <w:szCs w:val="18"/>
              </w:rPr>
            </w:pPr>
            <w:r w:rsidRPr="00B11025">
              <w:rPr>
                <w:sz w:val="16"/>
                <w:szCs w:val="18"/>
              </w:rPr>
              <w:t>0.614</w:t>
            </w:r>
          </w:p>
        </w:tc>
        <w:tc>
          <w:tcPr>
            <w:tcW w:w="1245" w:type="pct"/>
            <w:vAlign w:val="center"/>
          </w:tcPr>
          <w:p w:rsidR="003356BB" w:rsidRPr="00B11025" w:rsidRDefault="003356BB" w:rsidP="00B11025">
            <w:pPr>
              <w:tabs>
                <w:tab w:val="decimal" w:pos="0"/>
                <w:tab w:val="left" w:pos="1398"/>
              </w:tabs>
              <w:spacing w:after="0" w:line="240" w:lineRule="auto"/>
              <w:ind w:left="138"/>
              <w:rPr>
                <w:sz w:val="16"/>
                <w:szCs w:val="18"/>
              </w:rPr>
            </w:pPr>
            <w:r w:rsidRPr="00B11025">
              <w:rPr>
                <w:sz w:val="16"/>
                <w:szCs w:val="18"/>
              </w:rPr>
              <w:t>PGE2000</w:t>
            </w:r>
            <w:r w:rsidRPr="00B11025">
              <w:rPr>
                <w:sz w:val="16"/>
                <w:szCs w:val="18"/>
              </w:rPr>
              <w:tab/>
              <w:t>0.51</w:t>
            </w:r>
          </w:p>
          <w:p w:rsidR="003356BB" w:rsidRPr="00B11025" w:rsidRDefault="003356BB" w:rsidP="00B11025">
            <w:pPr>
              <w:tabs>
                <w:tab w:val="decimal" w:pos="0"/>
                <w:tab w:val="left" w:pos="1398"/>
              </w:tabs>
              <w:spacing w:after="0" w:line="240" w:lineRule="auto"/>
              <w:ind w:left="138"/>
              <w:rPr>
                <w:sz w:val="16"/>
                <w:szCs w:val="18"/>
              </w:rPr>
            </w:pPr>
            <w:r w:rsidRPr="00B11025">
              <w:rPr>
                <w:sz w:val="16"/>
                <w:szCs w:val="18"/>
              </w:rPr>
              <w:t>SCE2500</w:t>
            </w:r>
            <w:r w:rsidRPr="00B11025">
              <w:rPr>
                <w:sz w:val="16"/>
                <w:szCs w:val="18"/>
              </w:rPr>
              <w:tab/>
              <w:t>0.56</w:t>
            </w:r>
          </w:p>
          <w:p w:rsidR="003356BB" w:rsidRPr="00B11025" w:rsidRDefault="003356BB" w:rsidP="00B11025">
            <w:pPr>
              <w:tabs>
                <w:tab w:val="decimal" w:pos="0"/>
                <w:tab w:val="left" w:pos="1398"/>
              </w:tabs>
              <w:spacing w:after="0" w:line="240" w:lineRule="auto"/>
              <w:ind w:left="138"/>
              <w:rPr>
                <w:sz w:val="16"/>
                <w:szCs w:val="18"/>
              </w:rPr>
            </w:pPr>
            <w:r w:rsidRPr="00B11025">
              <w:rPr>
                <w:sz w:val="16"/>
                <w:szCs w:val="18"/>
              </w:rPr>
              <w:t>SDGE3028</w:t>
            </w:r>
            <w:r w:rsidRPr="00B11025">
              <w:rPr>
                <w:sz w:val="16"/>
                <w:szCs w:val="18"/>
              </w:rPr>
              <w:tab/>
              <w:t>0.58</w:t>
            </w:r>
          </w:p>
        </w:tc>
        <w:tc>
          <w:tcPr>
            <w:tcW w:w="813" w:type="pct"/>
            <w:vAlign w:val="center"/>
          </w:tcPr>
          <w:p w:rsidR="003356BB" w:rsidRPr="00B11025" w:rsidRDefault="003356BB" w:rsidP="00B11025">
            <w:pPr>
              <w:spacing w:after="0" w:line="240" w:lineRule="auto"/>
              <w:jc w:val="center"/>
              <w:rPr>
                <w:sz w:val="16"/>
                <w:szCs w:val="18"/>
              </w:rPr>
            </w:pPr>
            <w:r w:rsidRPr="00B11025">
              <w:rPr>
                <w:sz w:val="16"/>
                <w:szCs w:val="18"/>
              </w:rPr>
              <w:t>0.53</w:t>
            </w:r>
          </w:p>
        </w:tc>
      </w:tr>
      <w:tr w:rsidR="003356BB" w:rsidRPr="00D90BE0" w:rsidTr="00027B89">
        <w:trPr>
          <w:cantSplit/>
          <w:trHeight w:val="144"/>
        </w:trPr>
        <w:tc>
          <w:tcPr>
            <w:tcW w:w="932" w:type="pct"/>
            <w:tcBorders>
              <w:bottom w:val="single" w:sz="12" w:space="0" w:color="000000"/>
            </w:tcBorders>
            <w:vAlign w:val="center"/>
          </w:tcPr>
          <w:p w:rsidR="003356BB" w:rsidRPr="00B11025" w:rsidRDefault="003356BB" w:rsidP="00B11025">
            <w:pPr>
              <w:spacing w:after="0" w:line="240" w:lineRule="auto"/>
              <w:jc w:val="center"/>
              <w:rPr>
                <w:sz w:val="16"/>
                <w:szCs w:val="18"/>
              </w:rPr>
            </w:pPr>
            <w:r w:rsidRPr="00B11025">
              <w:rPr>
                <w:sz w:val="16"/>
                <w:szCs w:val="18"/>
              </w:rPr>
              <w:t>Freezer Recycling</w:t>
            </w:r>
          </w:p>
        </w:tc>
        <w:tc>
          <w:tcPr>
            <w:tcW w:w="384" w:type="pct"/>
            <w:tcBorders>
              <w:bottom w:val="single" w:sz="12" w:space="0" w:color="000000"/>
            </w:tcBorders>
            <w:vAlign w:val="center"/>
          </w:tcPr>
          <w:p w:rsidR="003356BB" w:rsidRPr="00B11025" w:rsidRDefault="003356BB" w:rsidP="00B11025">
            <w:pPr>
              <w:spacing w:after="0" w:line="240" w:lineRule="auto"/>
              <w:jc w:val="center"/>
              <w:rPr>
                <w:sz w:val="16"/>
                <w:szCs w:val="18"/>
              </w:rPr>
            </w:pPr>
            <w:r w:rsidRPr="00B11025">
              <w:rPr>
                <w:sz w:val="16"/>
                <w:szCs w:val="18"/>
              </w:rPr>
              <w:t>Res</w:t>
            </w:r>
          </w:p>
        </w:tc>
        <w:tc>
          <w:tcPr>
            <w:tcW w:w="908" w:type="pct"/>
            <w:tcBorders>
              <w:bottom w:val="single" w:sz="12" w:space="0" w:color="000000"/>
            </w:tcBorders>
            <w:vAlign w:val="center"/>
          </w:tcPr>
          <w:p w:rsidR="003356BB" w:rsidRPr="00B11025" w:rsidRDefault="00080410" w:rsidP="00B11025">
            <w:pPr>
              <w:spacing w:after="0" w:line="240" w:lineRule="auto"/>
              <w:jc w:val="center"/>
              <w:rPr>
                <w:sz w:val="16"/>
                <w:szCs w:val="18"/>
              </w:rPr>
            </w:pPr>
            <w:r>
              <w:rPr>
                <w:sz w:val="16"/>
                <w:szCs w:val="18"/>
              </w:rPr>
              <w:t>Prescriptive Rebate: Downstream or Midstream</w:t>
            </w:r>
          </w:p>
        </w:tc>
        <w:tc>
          <w:tcPr>
            <w:tcW w:w="718" w:type="pct"/>
            <w:tcBorders>
              <w:bottom w:val="single" w:sz="12" w:space="0" w:color="000000"/>
            </w:tcBorders>
            <w:vAlign w:val="center"/>
          </w:tcPr>
          <w:p w:rsidR="003356BB" w:rsidRPr="00B11025" w:rsidRDefault="003356BB" w:rsidP="00B11025">
            <w:pPr>
              <w:spacing w:after="0" w:line="240" w:lineRule="auto"/>
              <w:jc w:val="center"/>
              <w:rPr>
                <w:sz w:val="16"/>
                <w:szCs w:val="18"/>
              </w:rPr>
            </w:pPr>
            <w:r w:rsidRPr="00B11025">
              <w:rPr>
                <w:sz w:val="16"/>
                <w:szCs w:val="18"/>
              </w:rPr>
              <w:t>0.702</w:t>
            </w:r>
          </w:p>
        </w:tc>
        <w:tc>
          <w:tcPr>
            <w:tcW w:w="1245" w:type="pct"/>
            <w:tcBorders>
              <w:bottom w:val="single" w:sz="12" w:space="0" w:color="000000"/>
            </w:tcBorders>
            <w:vAlign w:val="center"/>
          </w:tcPr>
          <w:p w:rsidR="003356BB" w:rsidRPr="00B11025" w:rsidRDefault="003356BB" w:rsidP="00B11025">
            <w:pPr>
              <w:tabs>
                <w:tab w:val="left" w:pos="1331"/>
                <w:tab w:val="left" w:pos="1398"/>
                <w:tab w:val="left" w:pos="2231"/>
              </w:tabs>
              <w:spacing w:after="0" w:line="240" w:lineRule="auto"/>
              <w:ind w:left="138"/>
              <w:jc w:val="center"/>
              <w:rPr>
                <w:sz w:val="16"/>
                <w:szCs w:val="16"/>
              </w:rPr>
            </w:pPr>
            <w:r w:rsidRPr="00B11025">
              <w:rPr>
                <w:sz w:val="16"/>
                <w:szCs w:val="16"/>
              </w:rPr>
              <w:t>Not Evaluated</w:t>
            </w:r>
          </w:p>
        </w:tc>
        <w:tc>
          <w:tcPr>
            <w:tcW w:w="813" w:type="pct"/>
            <w:tcBorders>
              <w:bottom w:val="single" w:sz="12" w:space="0" w:color="000000"/>
            </w:tcBorders>
            <w:vAlign w:val="center"/>
          </w:tcPr>
          <w:p w:rsidR="003356BB" w:rsidRPr="00B11025" w:rsidRDefault="003356BB" w:rsidP="00B11025">
            <w:pPr>
              <w:spacing w:after="0" w:line="240" w:lineRule="auto"/>
              <w:jc w:val="center"/>
              <w:rPr>
                <w:sz w:val="16"/>
                <w:szCs w:val="18"/>
              </w:rPr>
            </w:pPr>
            <w:r w:rsidRPr="00B11025">
              <w:rPr>
                <w:sz w:val="16"/>
                <w:szCs w:val="18"/>
              </w:rPr>
              <w:t>0.70</w:t>
            </w:r>
          </w:p>
        </w:tc>
      </w:tr>
    </w:tbl>
    <w:p w:rsidR="003356BB" w:rsidRDefault="003356BB" w:rsidP="00551CB5">
      <w:pPr>
        <w:pStyle w:val="Caption"/>
      </w:pPr>
    </w:p>
    <w:p w:rsidR="003356BB" w:rsidRDefault="00DC556A" w:rsidP="00551CB5">
      <w:fldSimple w:instr=" REF _Ref308176517 \h  \* MERGEFORMAT ">
        <w:r w:rsidR="00B90ABB" w:rsidRPr="004E4D4F">
          <w:t>Table ES</w:t>
        </w:r>
        <w:r w:rsidR="00B90ABB" w:rsidRPr="004E4D4F">
          <w:noBreakHyphen/>
        </w:r>
        <w:r w:rsidR="00B90ABB">
          <w:t>9</w:t>
        </w:r>
      </w:fldSimple>
      <w:r w:rsidR="003356BB" w:rsidRPr="006743EB">
        <w:t xml:space="preserve"> contain recommended revisions to default NTGR by </w:t>
      </w:r>
      <w:r w:rsidR="003356BB">
        <w:t xml:space="preserve">target market </w:t>
      </w:r>
      <w:r w:rsidR="003356BB" w:rsidRPr="006743EB">
        <w:t>sector</w:t>
      </w:r>
      <w:r w:rsidR="003356BB">
        <w:t>.</w:t>
      </w:r>
    </w:p>
    <w:p w:rsidR="003356BB" w:rsidRDefault="003356BB" w:rsidP="00551CB5">
      <w:pPr>
        <w:pStyle w:val="Caption"/>
      </w:pPr>
      <w:bookmarkStart w:id="9" w:name="_Ref308176517"/>
      <w:r w:rsidRPr="004E4D4F">
        <w:t>Table ES</w:t>
      </w:r>
      <w:r w:rsidRPr="004E4D4F">
        <w:noBreakHyphen/>
      </w:r>
      <w:fldSimple w:instr=" SEQ Table \* ARABIC \s 1 ">
        <w:r w:rsidR="00B90ABB">
          <w:rPr>
            <w:noProof/>
          </w:rPr>
          <w:t>9</w:t>
        </w:r>
      </w:fldSimple>
      <w:bookmarkEnd w:id="9"/>
      <w:r w:rsidR="007B1A3C">
        <w:t xml:space="preserve">: </w:t>
      </w:r>
      <w:r w:rsidRPr="004E4D4F">
        <w:t xml:space="preserve">Recommended Changes in Default Net to Gross Ratio (NTGR) </w:t>
      </w:r>
    </w:p>
    <w:tbl>
      <w:tblPr>
        <w:tblW w:w="49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A0"/>
      </w:tblPr>
      <w:tblGrid>
        <w:gridCol w:w="1572"/>
        <w:gridCol w:w="903"/>
        <w:gridCol w:w="1619"/>
        <w:gridCol w:w="1258"/>
        <w:gridCol w:w="2524"/>
        <w:gridCol w:w="1527"/>
      </w:tblGrid>
      <w:tr w:rsidR="003356BB" w:rsidRPr="00D90BE0" w:rsidTr="00B11025">
        <w:trPr>
          <w:cantSplit/>
          <w:trHeight w:val="144"/>
          <w:tblHeader/>
        </w:trPr>
        <w:tc>
          <w:tcPr>
            <w:tcW w:w="836" w:type="pct"/>
            <w:tcBorders>
              <w:top w:val="single" w:sz="12" w:space="0" w:color="auto"/>
              <w:left w:val="single" w:sz="12" w:space="0" w:color="000000"/>
              <w:bottom w:val="single" w:sz="6" w:space="0" w:color="auto"/>
              <w:right w:val="single" w:sz="6" w:space="0" w:color="auto"/>
            </w:tcBorders>
            <w:shd w:val="pct20" w:color="auto" w:fill="FFFFFF"/>
            <w:vAlign w:val="bottom"/>
          </w:tcPr>
          <w:p w:rsidR="003356BB" w:rsidRPr="00B11025" w:rsidRDefault="003356BB" w:rsidP="00B11025">
            <w:pPr>
              <w:keepNext/>
              <w:spacing w:after="0" w:line="240" w:lineRule="auto"/>
              <w:ind w:left="113" w:right="113"/>
              <w:jc w:val="center"/>
              <w:rPr>
                <w:b/>
                <w:bCs/>
                <w:sz w:val="20"/>
                <w:szCs w:val="20"/>
              </w:rPr>
            </w:pPr>
            <w:r w:rsidRPr="00B11025">
              <w:rPr>
                <w:b/>
                <w:bCs/>
                <w:sz w:val="20"/>
                <w:szCs w:val="20"/>
              </w:rPr>
              <w:t>EEM</w:t>
            </w:r>
          </w:p>
        </w:tc>
        <w:tc>
          <w:tcPr>
            <w:tcW w:w="480" w:type="pct"/>
            <w:tcBorders>
              <w:top w:val="single" w:sz="12" w:space="0" w:color="auto"/>
              <w:left w:val="single" w:sz="6" w:space="0" w:color="auto"/>
              <w:right w:val="single" w:sz="6" w:space="0" w:color="auto"/>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Sector</w:t>
            </w:r>
          </w:p>
        </w:tc>
        <w:tc>
          <w:tcPr>
            <w:tcW w:w="861" w:type="pct"/>
            <w:tcBorders>
              <w:top w:val="single" w:sz="12" w:space="0" w:color="auto"/>
              <w:left w:val="single" w:sz="6" w:space="0" w:color="auto"/>
              <w:bottom w:val="single" w:sz="6" w:space="0" w:color="auto"/>
              <w:right w:val="single" w:sz="12" w:space="0" w:color="auto"/>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Program Delivery Methods</w:t>
            </w:r>
          </w:p>
        </w:tc>
        <w:tc>
          <w:tcPr>
            <w:tcW w:w="669" w:type="pct"/>
            <w:tcBorders>
              <w:top w:val="single" w:sz="12" w:space="0" w:color="auto"/>
              <w:left w:val="single" w:sz="12" w:space="0" w:color="auto"/>
              <w:bottom w:val="single" w:sz="6" w:space="0" w:color="auto"/>
              <w:right w:val="single" w:sz="8" w:space="0" w:color="auto"/>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2008 DEER v2.05</w:t>
            </w:r>
          </w:p>
        </w:tc>
        <w:tc>
          <w:tcPr>
            <w:tcW w:w="1342" w:type="pct"/>
            <w:tcBorders>
              <w:top w:val="single" w:sz="12" w:space="0" w:color="auto"/>
              <w:left w:val="single" w:sz="8" w:space="0" w:color="auto"/>
              <w:bottom w:val="single" w:sz="6" w:space="0" w:color="auto"/>
              <w:right w:val="single" w:sz="12" w:space="0" w:color="auto"/>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2006 – 2008 Evaluation Studies</w:t>
            </w:r>
          </w:p>
        </w:tc>
        <w:tc>
          <w:tcPr>
            <w:tcW w:w="812" w:type="pct"/>
            <w:tcBorders>
              <w:top w:val="single" w:sz="12" w:space="0" w:color="auto"/>
              <w:left w:val="single" w:sz="12" w:space="0" w:color="auto"/>
              <w:bottom w:val="single" w:sz="6" w:space="0" w:color="auto"/>
              <w:right w:val="single" w:sz="12" w:space="0" w:color="000000"/>
            </w:tcBorders>
            <w:shd w:val="pct20" w:color="auto" w:fill="FFFFFF"/>
            <w:vAlign w:val="bottom"/>
          </w:tcPr>
          <w:p w:rsidR="003356BB" w:rsidRPr="00B11025" w:rsidRDefault="003356BB" w:rsidP="00B11025">
            <w:pPr>
              <w:keepNext/>
              <w:spacing w:after="0" w:line="240" w:lineRule="auto"/>
              <w:jc w:val="center"/>
              <w:rPr>
                <w:b/>
                <w:bCs/>
                <w:sz w:val="20"/>
                <w:szCs w:val="20"/>
              </w:rPr>
            </w:pPr>
            <w:r w:rsidRPr="00B11025">
              <w:rPr>
                <w:b/>
                <w:bCs/>
                <w:sz w:val="20"/>
                <w:szCs w:val="20"/>
              </w:rPr>
              <w:t>Recommended 2011 DEER Updates</w:t>
            </w:r>
          </w:p>
        </w:tc>
      </w:tr>
      <w:tr w:rsidR="003356BB" w:rsidRPr="00D90BE0" w:rsidTr="00B11025">
        <w:trPr>
          <w:cantSplit/>
          <w:trHeight w:val="403"/>
        </w:trPr>
        <w:tc>
          <w:tcPr>
            <w:tcW w:w="5000" w:type="pct"/>
            <w:gridSpan w:val="6"/>
            <w:tcBorders>
              <w:top w:val="single" w:sz="8" w:space="0" w:color="000000"/>
              <w:left w:val="single" w:sz="12" w:space="0" w:color="000000"/>
              <w:bottom w:val="single" w:sz="8" w:space="0" w:color="000000"/>
              <w:right w:val="single" w:sz="12" w:space="0" w:color="000000"/>
            </w:tcBorders>
            <w:shd w:val="pct20" w:color="auto" w:fill="FFFFFF"/>
            <w:vAlign w:val="center"/>
          </w:tcPr>
          <w:p w:rsidR="003356BB" w:rsidRPr="00B11025" w:rsidRDefault="003356BB" w:rsidP="00B11025">
            <w:pPr>
              <w:tabs>
                <w:tab w:val="decimal" w:pos="-2271"/>
                <w:tab w:val="decimal" w:pos="-1281"/>
              </w:tabs>
              <w:spacing w:after="0" w:line="240" w:lineRule="auto"/>
              <w:jc w:val="center"/>
              <w:rPr>
                <w:b/>
                <w:sz w:val="18"/>
                <w:szCs w:val="18"/>
              </w:rPr>
            </w:pPr>
            <w:r w:rsidRPr="00B11025">
              <w:rPr>
                <w:b/>
                <w:sz w:val="18"/>
                <w:szCs w:val="18"/>
              </w:rPr>
              <w:t>Default NTGR</w:t>
            </w:r>
            <w:r w:rsidRPr="00FE08AA">
              <w:rPr>
                <w:rStyle w:val="FootnoteReference"/>
              </w:rPr>
              <w:footnoteReference w:id="7"/>
            </w:r>
          </w:p>
        </w:tc>
      </w:tr>
      <w:tr w:rsidR="003356BB" w:rsidRPr="00D90BE0" w:rsidTr="00B11025">
        <w:trPr>
          <w:cantSplit/>
          <w:trHeight w:val="144"/>
        </w:trPr>
        <w:tc>
          <w:tcPr>
            <w:tcW w:w="836" w:type="pct"/>
            <w:tcBorders>
              <w:top w:val="single" w:sz="8" w:space="0" w:color="000000"/>
              <w:lef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No Evaluated NTGR</w:t>
            </w:r>
            <w:r>
              <w:rPr>
                <w:sz w:val="16"/>
                <w:szCs w:val="16"/>
              </w:rPr>
              <w:t>, 2 years of less</w:t>
            </w:r>
          </w:p>
        </w:tc>
        <w:tc>
          <w:tcPr>
            <w:tcW w:w="480" w:type="pct"/>
            <w:tcBorders>
              <w:top w:val="single" w:sz="8" w:space="0" w:color="000000"/>
            </w:tcBorders>
            <w:vAlign w:val="center"/>
          </w:tcPr>
          <w:p w:rsidR="003356BB" w:rsidRPr="00B11025" w:rsidRDefault="003356BB" w:rsidP="00B11025">
            <w:pPr>
              <w:spacing w:after="0" w:line="240" w:lineRule="auto"/>
              <w:jc w:val="center"/>
              <w:rPr>
                <w:sz w:val="16"/>
                <w:szCs w:val="16"/>
              </w:rPr>
            </w:pPr>
            <w:r>
              <w:rPr>
                <w:sz w:val="16"/>
                <w:szCs w:val="16"/>
              </w:rPr>
              <w:t>All</w:t>
            </w:r>
          </w:p>
        </w:tc>
        <w:tc>
          <w:tcPr>
            <w:tcW w:w="861" w:type="pct"/>
            <w:tcBorders>
              <w:top w:val="single" w:sz="8" w:space="0" w:color="000000"/>
              <w:righ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Direct Install for H</w:t>
            </w:r>
            <w:r w:rsidR="00080410">
              <w:rPr>
                <w:sz w:val="16"/>
                <w:szCs w:val="16"/>
              </w:rPr>
              <w:t>ard to Reach markets</w:t>
            </w:r>
            <w:r w:rsidRPr="00B11025">
              <w:rPr>
                <w:sz w:val="16"/>
                <w:szCs w:val="16"/>
              </w:rPr>
              <w:t xml:space="preserve"> only</w:t>
            </w:r>
          </w:p>
        </w:tc>
        <w:tc>
          <w:tcPr>
            <w:tcW w:w="669" w:type="pct"/>
            <w:tcBorders>
              <w:top w:val="single" w:sz="8" w:space="0" w:color="000000"/>
              <w:lef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0.85</w:t>
            </w:r>
          </w:p>
        </w:tc>
        <w:tc>
          <w:tcPr>
            <w:tcW w:w="1342" w:type="pct"/>
            <w:tcBorders>
              <w:top w:val="single" w:sz="8" w:space="0" w:color="000000"/>
              <w:righ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See Section 15 for derivation of NTGR values</w:t>
            </w:r>
          </w:p>
        </w:tc>
        <w:tc>
          <w:tcPr>
            <w:tcW w:w="812" w:type="pct"/>
            <w:tcBorders>
              <w:top w:val="single" w:sz="8" w:space="0" w:color="000000"/>
              <w:lef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0.85</w:t>
            </w:r>
          </w:p>
        </w:tc>
      </w:tr>
      <w:tr w:rsidR="003356BB" w:rsidRPr="00D90BE0" w:rsidTr="00B11025">
        <w:trPr>
          <w:cantSplit/>
          <w:trHeight w:val="144"/>
        </w:trPr>
        <w:tc>
          <w:tcPr>
            <w:tcW w:w="836" w:type="pct"/>
            <w:tcBorders>
              <w:lef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No Evaluated NTGR</w:t>
            </w:r>
            <w:r>
              <w:rPr>
                <w:sz w:val="16"/>
                <w:szCs w:val="16"/>
              </w:rPr>
              <w:t>, 2 years or less</w:t>
            </w:r>
          </w:p>
        </w:tc>
        <w:tc>
          <w:tcPr>
            <w:tcW w:w="480" w:type="pct"/>
            <w:vAlign w:val="center"/>
          </w:tcPr>
          <w:p w:rsidR="003356BB" w:rsidRPr="00B11025" w:rsidRDefault="003356BB" w:rsidP="00B11025">
            <w:pPr>
              <w:spacing w:after="0" w:line="240" w:lineRule="auto"/>
              <w:jc w:val="center"/>
              <w:rPr>
                <w:sz w:val="16"/>
                <w:szCs w:val="16"/>
              </w:rPr>
            </w:pPr>
            <w:r w:rsidRPr="00B11025">
              <w:rPr>
                <w:sz w:val="16"/>
                <w:szCs w:val="16"/>
              </w:rPr>
              <w:t>Res, Comm.</w:t>
            </w:r>
            <w:r>
              <w:rPr>
                <w:sz w:val="16"/>
                <w:szCs w:val="16"/>
              </w:rPr>
              <w:t>, Industrial</w:t>
            </w:r>
          </w:p>
        </w:tc>
        <w:tc>
          <w:tcPr>
            <w:tcW w:w="861" w:type="pct"/>
            <w:tcBorders>
              <w:righ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 xml:space="preserve">All </w:t>
            </w:r>
          </w:p>
        </w:tc>
        <w:tc>
          <w:tcPr>
            <w:tcW w:w="669" w:type="pct"/>
            <w:tcBorders>
              <w:lef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0.70</w:t>
            </w:r>
          </w:p>
        </w:tc>
        <w:tc>
          <w:tcPr>
            <w:tcW w:w="1342" w:type="pct"/>
            <w:tcBorders>
              <w:righ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See Section 15 for derivation of NTGR values</w:t>
            </w:r>
          </w:p>
        </w:tc>
        <w:tc>
          <w:tcPr>
            <w:tcW w:w="812" w:type="pct"/>
            <w:tcBorders>
              <w:lef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0.70</w:t>
            </w:r>
          </w:p>
        </w:tc>
      </w:tr>
      <w:tr w:rsidR="003356BB" w:rsidRPr="00D90BE0" w:rsidTr="00B11025">
        <w:trPr>
          <w:cantSplit/>
          <w:trHeight w:val="144"/>
        </w:trPr>
        <w:tc>
          <w:tcPr>
            <w:tcW w:w="836" w:type="pct"/>
            <w:tcBorders>
              <w:lef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No Evaluated NTGR</w:t>
            </w:r>
            <w:r>
              <w:rPr>
                <w:sz w:val="16"/>
                <w:szCs w:val="16"/>
              </w:rPr>
              <w:t>, greater than 2 years</w:t>
            </w:r>
          </w:p>
        </w:tc>
        <w:tc>
          <w:tcPr>
            <w:tcW w:w="480" w:type="pct"/>
            <w:vAlign w:val="center"/>
          </w:tcPr>
          <w:p w:rsidR="003356BB" w:rsidRPr="00B11025" w:rsidRDefault="003356BB" w:rsidP="00B11025">
            <w:pPr>
              <w:spacing w:after="0" w:line="240" w:lineRule="auto"/>
              <w:jc w:val="center"/>
              <w:rPr>
                <w:sz w:val="16"/>
                <w:szCs w:val="16"/>
              </w:rPr>
            </w:pPr>
            <w:r w:rsidRPr="00B11025">
              <w:rPr>
                <w:sz w:val="16"/>
                <w:szCs w:val="16"/>
              </w:rPr>
              <w:t>Industrial</w:t>
            </w:r>
            <w:r>
              <w:rPr>
                <w:sz w:val="16"/>
                <w:szCs w:val="16"/>
              </w:rPr>
              <w:t>, Comm,</w:t>
            </w:r>
            <w:r w:rsidRPr="00B11025">
              <w:rPr>
                <w:sz w:val="16"/>
                <w:szCs w:val="16"/>
              </w:rPr>
              <w:t xml:space="preserve"> Agri</w:t>
            </w:r>
          </w:p>
        </w:tc>
        <w:tc>
          <w:tcPr>
            <w:tcW w:w="861" w:type="pct"/>
            <w:tcBorders>
              <w:right w:val="single" w:sz="12" w:space="0" w:color="000000"/>
            </w:tcBorders>
            <w:vAlign w:val="center"/>
          </w:tcPr>
          <w:p w:rsidR="003356BB" w:rsidRPr="00B11025" w:rsidRDefault="003356BB" w:rsidP="00B11025">
            <w:pPr>
              <w:spacing w:after="0" w:line="240" w:lineRule="auto"/>
              <w:jc w:val="center"/>
              <w:rPr>
                <w:sz w:val="16"/>
                <w:szCs w:val="16"/>
              </w:rPr>
            </w:pPr>
            <w:r>
              <w:rPr>
                <w:sz w:val="16"/>
                <w:szCs w:val="16"/>
              </w:rPr>
              <w:t>All</w:t>
            </w:r>
          </w:p>
        </w:tc>
        <w:tc>
          <w:tcPr>
            <w:tcW w:w="669" w:type="pct"/>
            <w:tcBorders>
              <w:lef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0.54</w:t>
            </w:r>
          </w:p>
        </w:tc>
        <w:tc>
          <w:tcPr>
            <w:tcW w:w="1342" w:type="pct"/>
            <w:tcBorders>
              <w:righ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See Section 15 for derivation of NTGR values</w:t>
            </w:r>
          </w:p>
        </w:tc>
        <w:tc>
          <w:tcPr>
            <w:tcW w:w="812" w:type="pct"/>
            <w:tcBorders>
              <w:lef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0.60</w:t>
            </w:r>
          </w:p>
        </w:tc>
      </w:tr>
      <w:tr w:rsidR="003356BB" w:rsidRPr="00D90BE0" w:rsidTr="00B11025">
        <w:trPr>
          <w:cantSplit/>
          <w:trHeight w:val="144"/>
        </w:trPr>
        <w:tc>
          <w:tcPr>
            <w:tcW w:w="836" w:type="pct"/>
            <w:tcBorders>
              <w:left w:val="single" w:sz="12" w:space="0" w:color="000000"/>
              <w:bottom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No Evaluated NTGR</w:t>
            </w:r>
            <w:r>
              <w:rPr>
                <w:sz w:val="16"/>
                <w:szCs w:val="16"/>
              </w:rPr>
              <w:t>, greater than 2 years</w:t>
            </w:r>
          </w:p>
        </w:tc>
        <w:tc>
          <w:tcPr>
            <w:tcW w:w="480" w:type="pct"/>
            <w:tcBorders>
              <w:bottom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Res,</w:t>
            </w:r>
          </w:p>
        </w:tc>
        <w:tc>
          <w:tcPr>
            <w:tcW w:w="861" w:type="pct"/>
            <w:tcBorders>
              <w:bottom w:val="single" w:sz="12" w:space="0" w:color="000000"/>
              <w:righ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 xml:space="preserve">All </w:t>
            </w:r>
          </w:p>
        </w:tc>
        <w:tc>
          <w:tcPr>
            <w:tcW w:w="669" w:type="pct"/>
            <w:tcBorders>
              <w:left w:val="single" w:sz="12" w:space="0" w:color="000000"/>
              <w:bottom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n/a</w:t>
            </w:r>
          </w:p>
        </w:tc>
        <w:tc>
          <w:tcPr>
            <w:tcW w:w="1342" w:type="pct"/>
            <w:tcBorders>
              <w:bottom w:val="single" w:sz="12" w:space="0" w:color="000000"/>
              <w:right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See Section 15 for derivation of NTGR values</w:t>
            </w:r>
          </w:p>
        </w:tc>
        <w:tc>
          <w:tcPr>
            <w:tcW w:w="812" w:type="pct"/>
            <w:tcBorders>
              <w:left w:val="single" w:sz="12" w:space="0" w:color="000000"/>
              <w:bottom w:val="single" w:sz="12" w:space="0" w:color="000000"/>
            </w:tcBorders>
            <w:vAlign w:val="center"/>
          </w:tcPr>
          <w:p w:rsidR="003356BB" w:rsidRPr="00B11025" w:rsidRDefault="003356BB" w:rsidP="00B11025">
            <w:pPr>
              <w:spacing w:after="0" w:line="240" w:lineRule="auto"/>
              <w:jc w:val="center"/>
              <w:rPr>
                <w:sz w:val="16"/>
                <w:szCs w:val="16"/>
              </w:rPr>
            </w:pPr>
            <w:r w:rsidRPr="00B11025">
              <w:rPr>
                <w:sz w:val="16"/>
                <w:szCs w:val="16"/>
              </w:rPr>
              <w:t>0.55</w:t>
            </w:r>
          </w:p>
        </w:tc>
      </w:tr>
    </w:tbl>
    <w:p w:rsidR="003356BB" w:rsidRDefault="003356BB" w:rsidP="002364EF"/>
    <w:p w:rsidR="003356BB" w:rsidRDefault="003356BB" w:rsidP="002364EF">
      <w:r>
        <w:lastRenderedPageBreak/>
        <w:t>The final set of recommended changes, entitled Default NTGR, represent the DEER team recommendations for use in estimating net savings for those measures in utility portfolios that do not have an evaluated NTGR contained in the DEER data</w:t>
      </w:r>
      <w:r w:rsidR="008917FE">
        <w:t>base</w:t>
      </w:r>
      <w:r>
        <w:t xml:space="preserve">. These </w:t>
      </w:r>
      <w:r w:rsidR="008917FE">
        <w:t xml:space="preserve">proposed values were </w:t>
      </w:r>
      <w:r>
        <w:t xml:space="preserve">informed by a review of the average NTGR found by sector in the 2006-08 energy efficiency program evaluations shown in </w:t>
      </w:r>
      <w:r w:rsidR="00DC556A">
        <w:fldChar w:fldCharType="begin"/>
      </w:r>
      <w:r>
        <w:instrText xml:space="preserve"> REF _Ref308133958 \h </w:instrText>
      </w:r>
      <w:r w:rsidR="00DC556A">
        <w:fldChar w:fldCharType="separate"/>
      </w:r>
      <w:r w:rsidR="00B90ABB">
        <w:t>Table ES</w:t>
      </w:r>
      <w:r w:rsidR="00B90ABB">
        <w:noBreakHyphen/>
      </w:r>
      <w:r w:rsidR="00B90ABB">
        <w:rPr>
          <w:noProof/>
        </w:rPr>
        <w:t>10</w:t>
      </w:r>
      <w:r w:rsidR="00DC556A">
        <w:fldChar w:fldCharType="end"/>
      </w:r>
      <w:r>
        <w:t xml:space="preserve"> below. </w:t>
      </w:r>
    </w:p>
    <w:p w:rsidR="003356BB" w:rsidRDefault="003356BB" w:rsidP="00551CB5">
      <w:pPr>
        <w:pStyle w:val="Caption"/>
      </w:pPr>
      <w:bookmarkStart w:id="10" w:name="_Ref308133958"/>
      <w:r>
        <w:t>Table ES</w:t>
      </w:r>
      <w:r>
        <w:noBreakHyphen/>
      </w:r>
      <w:fldSimple w:instr=" SEQ Table \* ARABIC \s 1 ">
        <w:r w:rsidR="00B90ABB">
          <w:rPr>
            <w:noProof/>
          </w:rPr>
          <w:t>10</w:t>
        </w:r>
      </w:fldSimple>
      <w:bookmarkEnd w:id="10"/>
      <w:r w:rsidR="007B1A3C">
        <w:t xml:space="preserve">: </w:t>
      </w:r>
      <w:r>
        <w:t>Weighted Average NTGR Across All Evaluated Programs in 2006-08</w:t>
      </w:r>
    </w:p>
    <w:tbl>
      <w:tblPr>
        <w:tblW w:w="91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4885"/>
        <w:gridCol w:w="4230"/>
      </w:tblGrid>
      <w:tr w:rsidR="003356BB" w:rsidTr="00B11025">
        <w:tc>
          <w:tcPr>
            <w:tcW w:w="4885" w:type="dxa"/>
            <w:tcBorders>
              <w:top w:val="single" w:sz="12" w:space="0" w:color="auto"/>
              <w:bottom w:val="single" w:sz="12" w:space="0" w:color="auto"/>
            </w:tcBorders>
            <w:shd w:val="pct20" w:color="auto" w:fill="auto"/>
          </w:tcPr>
          <w:p w:rsidR="003356BB" w:rsidRPr="00B11025" w:rsidRDefault="003356BB" w:rsidP="00B11025">
            <w:pPr>
              <w:keepNext/>
              <w:keepLines/>
              <w:spacing w:before="40" w:after="40" w:line="240" w:lineRule="auto"/>
              <w:jc w:val="left"/>
              <w:rPr>
                <w:b/>
              </w:rPr>
            </w:pPr>
            <w:r w:rsidRPr="00B11025">
              <w:rPr>
                <w:b/>
              </w:rPr>
              <w:t>NTGR Aggregation Level</w:t>
            </w:r>
          </w:p>
        </w:tc>
        <w:tc>
          <w:tcPr>
            <w:tcW w:w="4230" w:type="dxa"/>
            <w:tcBorders>
              <w:top w:val="single" w:sz="12" w:space="0" w:color="auto"/>
              <w:bottom w:val="single" w:sz="12" w:space="0" w:color="auto"/>
            </w:tcBorders>
            <w:shd w:val="pct20" w:color="auto" w:fill="auto"/>
            <w:vAlign w:val="center"/>
          </w:tcPr>
          <w:p w:rsidR="003356BB" w:rsidRPr="00B11025" w:rsidRDefault="003356BB" w:rsidP="00B11025">
            <w:pPr>
              <w:keepNext/>
              <w:keepLines/>
              <w:spacing w:before="40" w:after="40" w:line="240" w:lineRule="auto"/>
              <w:jc w:val="left"/>
              <w:rPr>
                <w:b/>
              </w:rPr>
            </w:pPr>
            <w:r w:rsidRPr="00B11025">
              <w:rPr>
                <w:b/>
              </w:rPr>
              <w:t>Savings Weighted NTGR</w:t>
            </w:r>
          </w:p>
        </w:tc>
      </w:tr>
      <w:tr w:rsidR="003356BB" w:rsidTr="00B11025">
        <w:tc>
          <w:tcPr>
            <w:tcW w:w="4885" w:type="dxa"/>
          </w:tcPr>
          <w:p w:rsidR="003356BB" w:rsidRDefault="003356BB" w:rsidP="00B11025">
            <w:pPr>
              <w:keepNext/>
              <w:keepLines/>
              <w:spacing w:before="40" w:after="40" w:line="240" w:lineRule="auto"/>
              <w:jc w:val="left"/>
            </w:pPr>
            <w:r>
              <w:t>Statewide across all programs</w:t>
            </w:r>
          </w:p>
        </w:tc>
        <w:tc>
          <w:tcPr>
            <w:tcW w:w="4230" w:type="dxa"/>
            <w:vAlign w:val="center"/>
          </w:tcPr>
          <w:p w:rsidR="003356BB" w:rsidRDefault="003356BB" w:rsidP="00B11025">
            <w:pPr>
              <w:keepNext/>
              <w:keepLines/>
              <w:spacing w:before="40" w:after="40" w:line="240" w:lineRule="auto"/>
              <w:jc w:val="left"/>
            </w:pPr>
            <w:r>
              <w:t>0.58</w:t>
            </w:r>
          </w:p>
        </w:tc>
      </w:tr>
      <w:tr w:rsidR="003356BB" w:rsidTr="00B11025">
        <w:tc>
          <w:tcPr>
            <w:tcW w:w="4885" w:type="dxa"/>
          </w:tcPr>
          <w:p w:rsidR="003356BB" w:rsidRDefault="003356BB" w:rsidP="00B11025">
            <w:pPr>
              <w:keepNext/>
              <w:keepLines/>
              <w:spacing w:before="40" w:after="40" w:line="240" w:lineRule="auto"/>
              <w:jc w:val="left"/>
            </w:pPr>
            <w:r>
              <w:t>Residential Sector Programs</w:t>
            </w:r>
          </w:p>
        </w:tc>
        <w:tc>
          <w:tcPr>
            <w:tcW w:w="4230" w:type="dxa"/>
            <w:vAlign w:val="center"/>
          </w:tcPr>
          <w:p w:rsidR="003356BB" w:rsidRDefault="003356BB" w:rsidP="00B11025">
            <w:pPr>
              <w:keepNext/>
              <w:keepLines/>
              <w:spacing w:before="40" w:after="40" w:line="240" w:lineRule="auto"/>
              <w:jc w:val="left"/>
            </w:pPr>
            <w:r>
              <w:t>0.56</w:t>
            </w:r>
          </w:p>
        </w:tc>
      </w:tr>
      <w:tr w:rsidR="003356BB" w:rsidTr="00B11025">
        <w:tc>
          <w:tcPr>
            <w:tcW w:w="4885" w:type="dxa"/>
          </w:tcPr>
          <w:p w:rsidR="003356BB" w:rsidRDefault="003356BB" w:rsidP="00B11025">
            <w:pPr>
              <w:keepNext/>
              <w:keepLines/>
              <w:spacing w:before="40" w:after="40" w:line="240" w:lineRule="auto"/>
              <w:jc w:val="left"/>
            </w:pPr>
            <w:r>
              <w:t>Commercial Sector Programs</w:t>
            </w:r>
          </w:p>
        </w:tc>
        <w:tc>
          <w:tcPr>
            <w:tcW w:w="4230" w:type="dxa"/>
            <w:vAlign w:val="center"/>
          </w:tcPr>
          <w:p w:rsidR="003356BB" w:rsidRDefault="003356BB" w:rsidP="00B11025">
            <w:pPr>
              <w:keepNext/>
              <w:keepLines/>
              <w:spacing w:before="40" w:after="40" w:line="240" w:lineRule="auto"/>
              <w:jc w:val="left"/>
            </w:pPr>
            <w:r>
              <w:t>0.61</w:t>
            </w:r>
          </w:p>
        </w:tc>
      </w:tr>
      <w:tr w:rsidR="003356BB" w:rsidTr="00B11025">
        <w:tc>
          <w:tcPr>
            <w:tcW w:w="4885" w:type="dxa"/>
          </w:tcPr>
          <w:p w:rsidR="003356BB" w:rsidRDefault="003356BB" w:rsidP="00B11025">
            <w:pPr>
              <w:keepNext/>
              <w:keepLines/>
              <w:spacing w:before="40" w:after="40" w:line="240" w:lineRule="auto"/>
              <w:jc w:val="left"/>
            </w:pPr>
            <w:r>
              <w:t>Industrial Programs</w:t>
            </w:r>
          </w:p>
        </w:tc>
        <w:tc>
          <w:tcPr>
            <w:tcW w:w="4230" w:type="dxa"/>
            <w:vAlign w:val="center"/>
          </w:tcPr>
          <w:p w:rsidR="003356BB" w:rsidRDefault="003356BB" w:rsidP="00B11025">
            <w:pPr>
              <w:keepNext/>
              <w:keepLines/>
              <w:spacing w:before="40" w:after="40" w:line="240" w:lineRule="auto"/>
              <w:jc w:val="left"/>
            </w:pPr>
            <w:r>
              <w:t>0.59</w:t>
            </w:r>
          </w:p>
        </w:tc>
      </w:tr>
      <w:tr w:rsidR="003356BB" w:rsidTr="00B11025">
        <w:tc>
          <w:tcPr>
            <w:tcW w:w="4885" w:type="dxa"/>
            <w:tcBorders>
              <w:bottom w:val="single" w:sz="12" w:space="0" w:color="auto"/>
            </w:tcBorders>
          </w:tcPr>
          <w:p w:rsidR="003356BB" w:rsidRDefault="003356BB" w:rsidP="00B11025">
            <w:pPr>
              <w:keepNext/>
              <w:keepLines/>
              <w:spacing w:before="40" w:after="40" w:line="240" w:lineRule="auto"/>
              <w:jc w:val="left"/>
            </w:pPr>
            <w:r>
              <w:t>Agricultural Programs</w:t>
            </w:r>
          </w:p>
        </w:tc>
        <w:tc>
          <w:tcPr>
            <w:tcW w:w="4230" w:type="dxa"/>
            <w:tcBorders>
              <w:bottom w:val="single" w:sz="12" w:space="0" w:color="auto"/>
            </w:tcBorders>
            <w:vAlign w:val="center"/>
          </w:tcPr>
          <w:p w:rsidR="003356BB" w:rsidRDefault="003356BB" w:rsidP="00B11025">
            <w:pPr>
              <w:keepNext/>
              <w:keepLines/>
              <w:spacing w:before="40" w:after="40" w:line="240" w:lineRule="auto"/>
              <w:jc w:val="left"/>
            </w:pPr>
            <w:r>
              <w:t>0.61</w:t>
            </w:r>
          </w:p>
        </w:tc>
      </w:tr>
    </w:tbl>
    <w:p w:rsidR="003356BB" w:rsidRDefault="003356BB" w:rsidP="00F8301D"/>
    <w:p w:rsidR="003356BB" w:rsidRDefault="003356BB">
      <w:r>
        <w:t xml:space="preserve">Details of how the NTGR values were derived for </w:t>
      </w:r>
      <w:r w:rsidR="008917FE">
        <w:t xml:space="preserve">four </w:t>
      </w:r>
      <w:r>
        <w:t>separate broad categories of energy efficiency measure as a function of number of years in the market and market sector are presented in Section 15.</w:t>
      </w:r>
    </w:p>
    <w:p w:rsidR="003356BB" w:rsidRPr="00C54131" w:rsidRDefault="003356BB" w:rsidP="002364EF"/>
    <w:sectPr w:rsidR="003356BB" w:rsidRPr="00C54131" w:rsidSect="000761CE">
      <w:headerReference w:type="default" r:id="rId8"/>
      <w:footerReference w:type="default" r:id="rId9"/>
      <w:headerReference w:type="first" r:id="rId10"/>
      <w:footerReference w:type="first" r:id="rId11"/>
      <w:pgSz w:w="12240" w:h="15840" w:code="1"/>
      <w:pgMar w:top="1440" w:right="1440" w:bottom="1440" w:left="1440" w:header="720" w:footer="720" w:gutter="0"/>
      <w:pgNumType w:start="1"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664" w:rsidRDefault="00641664" w:rsidP="00C54131">
      <w:pPr>
        <w:spacing w:after="0" w:line="240" w:lineRule="auto"/>
      </w:pPr>
      <w:r>
        <w:separator/>
      </w:r>
    </w:p>
  </w:endnote>
  <w:endnote w:type="continuationSeparator" w:id="0">
    <w:p w:rsidR="00641664" w:rsidRDefault="00641664" w:rsidP="00C541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664" w:rsidRDefault="00641664" w:rsidP="00C54131">
    <w:pPr>
      <w:pStyle w:val="Footer"/>
    </w:pPr>
    <w:r>
      <w:t>Itron, Inc.</w:t>
    </w:r>
    <w:r>
      <w:tab/>
      <w:t>ES-</w:t>
    </w:r>
    <w:fldSimple w:instr=" PAGE   \* MERGEFORMAT ">
      <w:r w:rsidR="009C632E">
        <w:rPr>
          <w:noProof/>
        </w:rPr>
        <w:t>9</w:t>
      </w:r>
    </w:fldSimple>
    <w:r>
      <w:tab/>
      <w:t>Executive Summary</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664" w:rsidRDefault="00641664" w:rsidP="00C54131">
    <w:pPr>
      <w:pStyle w:val="Footer"/>
    </w:pPr>
    <w:r>
      <w:t>Itron, Inc.</w:t>
    </w:r>
    <w:r>
      <w:tab/>
      <w:t>ES-</w:t>
    </w:r>
    <w:fldSimple w:instr=" PAGE   \* MERGEFORMAT ">
      <w:r w:rsidR="009C632E">
        <w:rPr>
          <w:noProof/>
        </w:rPr>
        <w:t>1</w:t>
      </w:r>
    </w:fldSimple>
    <w:r>
      <w:tab/>
      <w:t>Executive Summary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664" w:rsidRDefault="00641664" w:rsidP="00C54131">
      <w:pPr>
        <w:spacing w:after="0" w:line="240" w:lineRule="auto"/>
      </w:pPr>
      <w:r>
        <w:separator/>
      </w:r>
    </w:p>
  </w:footnote>
  <w:footnote w:type="continuationSeparator" w:id="0">
    <w:p w:rsidR="00641664" w:rsidRDefault="00641664" w:rsidP="00C54131">
      <w:pPr>
        <w:spacing w:after="0" w:line="240" w:lineRule="auto"/>
      </w:pPr>
      <w:r>
        <w:continuationSeparator/>
      </w:r>
    </w:p>
  </w:footnote>
  <w:footnote w:id="1">
    <w:p w:rsidR="00641664" w:rsidRDefault="00641664" w:rsidP="00E003A7">
      <w:pPr>
        <w:tabs>
          <w:tab w:val="left" w:pos="270"/>
        </w:tabs>
        <w:spacing w:after="60" w:line="240" w:lineRule="atLeast"/>
        <w:ind w:left="288" w:hanging="288"/>
      </w:pPr>
      <w:r>
        <w:rPr>
          <w:rStyle w:val="FootnoteReference"/>
        </w:rPr>
        <w:footnoteRef/>
      </w:r>
      <w:r>
        <w:rPr>
          <w:rStyle w:val="FootnoteTextChar"/>
        </w:rPr>
        <w:tab/>
      </w:r>
      <w:r w:rsidRPr="00E003A7">
        <w:rPr>
          <w:rStyle w:val="FootnoteTextChar"/>
        </w:rPr>
        <w:t xml:space="preserve">Preliminary estimates of updated hours of use and delta watts ratios were developed for small commercial building types (See Appendix A-2.1) but were judged not to </w:t>
      </w:r>
      <w:r>
        <w:rPr>
          <w:rStyle w:val="FootnoteTextChar"/>
        </w:rPr>
        <w:t>require more extensive analysis than was possible, given available time for this bridge update, in order to be used to update</w:t>
      </w:r>
      <w:r w:rsidRPr="00E003A7">
        <w:rPr>
          <w:rStyle w:val="FootnoteTextChar"/>
        </w:rPr>
        <w:t xml:space="preserve"> the current DEER values.</w:t>
      </w:r>
    </w:p>
  </w:footnote>
  <w:footnote w:id="2">
    <w:p w:rsidR="00641664" w:rsidRDefault="00641664">
      <w:pPr>
        <w:pStyle w:val="FootnoteText"/>
      </w:pPr>
      <w:r>
        <w:rPr>
          <w:rStyle w:val="FootnoteReference"/>
        </w:rPr>
        <w:footnoteRef/>
      </w:r>
      <w:r>
        <w:t xml:space="preserve"> </w:t>
      </w:r>
      <w:r w:rsidR="009C632E">
        <w:tab/>
      </w:r>
      <w:r>
        <w:t>The one exception is the 40% decrease in savings estimates associated with low flow showerheads for multifamily dwellings.  The DEER team believes the baseline savings estimate for this application should have been 3.1 therms per day (102 therms (base UEC) *.03) not 9.6 therms/day as is listed in the current database. Thus the increase in baseline UEC for this application is more likely to lead to an increase in natural gas savings since the estimated energy savings fraction did not change</w:t>
      </w:r>
      <w:r w:rsidR="00D077AF">
        <w:t xml:space="preserve">. </w:t>
      </w:r>
      <w:r>
        <w:t xml:space="preserve">  Details are provided in Section 5.    </w:t>
      </w:r>
    </w:p>
  </w:footnote>
  <w:footnote w:id="3">
    <w:p w:rsidR="00D077AF" w:rsidRDefault="00D077AF" w:rsidP="00D077AF">
      <w:pPr>
        <w:pStyle w:val="FootnoteText"/>
      </w:pPr>
      <w:r>
        <w:rPr>
          <w:rStyle w:val="FootnoteReference"/>
        </w:rPr>
        <w:footnoteRef/>
      </w:r>
      <w:r>
        <w:t xml:space="preserve"> </w:t>
      </w:r>
      <w:r>
        <w:tab/>
        <w:t xml:space="preserve">These estimates do not include the potential indirect savings from the embedded energy used to deliver water to residential dwellings. </w:t>
      </w:r>
    </w:p>
  </w:footnote>
  <w:footnote w:id="4">
    <w:p w:rsidR="00641664" w:rsidRDefault="00641664" w:rsidP="003A1DF8">
      <w:pPr>
        <w:pStyle w:val="FootnoteText"/>
      </w:pPr>
      <w:r>
        <w:rPr>
          <w:rStyle w:val="FootnoteReference"/>
        </w:rPr>
        <w:footnoteRef/>
      </w:r>
      <w:r>
        <w:t xml:space="preserve">   Separate NTGR estimates are recommended for energy (kwh) and peak (kW) savings estimates due to different weighting of customer building with different coincident demand factors</w:t>
      </w:r>
    </w:p>
  </w:footnote>
  <w:footnote w:id="5">
    <w:p w:rsidR="00641664" w:rsidRDefault="00641664" w:rsidP="003A1DF8">
      <w:pPr>
        <w:pStyle w:val="FootnoteText"/>
      </w:pPr>
      <w:r>
        <w:rPr>
          <w:rStyle w:val="FootnoteReference"/>
        </w:rPr>
        <w:footnoteRef/>
      </w:r>
      <w:r>
        <w:t xml:space="preserve"> </w:t>
      </w:r>
      <w:r>
        <w:tab/>
        <w:t>NTGR Values are reported here for kWh and therms by each utility by program number.</w:t>
      </w:r>
    </w:p>
  </w:footnote>
  <w:footnote w:id="6">
    <w:p w:rsidR="00641664" w:rsidRDefault="00641664">
      <w:pPr>
        <w:pStyle w:val="FootnoteText"/>
      </w:pPr>
      <w:r>
        <w:rPr>
          <w:rStyle w:val="FootnoteReference"/>
        </w:rPr>
        <w:footnoteRef/>
      </w:r>
      <w:r>
        <w:t xml:space="preserve"> </w:t>
      </w:r>
      <w:r>
        <w:tab/>
        <w:t>See footnote 4, Ibid.</w:t>
      </w:r>
    </w:p>
  </w:footnote>
  <w:footnote w:id="7">
    <w:p w:rsidR="00641664" w:rsidRDefault="00641664">
      <w:pPr>
        <w:pStyle w:val="FootnoteText"/>
      </w:pPr>
      <w:r>
        <w:rPr>
          <w:rStyle w:val="FootnoteReference"/>
        </w:rPr>
        <w:footnoteRef/>
      </w:r>
      <w:r>
        <w:t xml:space="preserve">   Refer to Section 15 for the reasoning and criteria used to develop the default NTGR values.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664" w:rsidRPr="00B00FBA" w:rsidRDefault="00641664" w:rsidP="00B00FBA">
    <w:pPr>
      <w:pStyle w:val="Header"/>
      <w:tabs>
        <w:tab w:val="center" w:pos="4680"/>
        <w:tab w:val="left" w:pos="5751"/>
      </w:tabs>
    </w:pPr>
    <w:r>
      <w:t>Database for Energy Efficiency Resources: 2011 Update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664" w:rsidRDefault="00641664" w:rsidP="008A125C">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EA602F6"/>
    <w:lvl w:ilvl="0">
      <w:start w:val="1"/>
      <w:numFmt w:val="bullet"/>
      <w:lvlText w:val=""/>
      <w:lvlJc w:val="left"/>
      <w:pPr>
        <w:tabs>
          <w:tab w:val="num" w:pos="720"/>
        </w:tabs>
        <w:ind w:left="720" w:hanging="360"/>
      </w:pPr>
      <w:rPr>
        <w:rFonts w:ascii="Symbol" w:hAnsi="Symbol" w:hint="default"/>
      </w:rPr>
    </w:lvl>
  </w:abstractNum>
  <w:abstractNum w:abstractNumId="1">
    <w:nsid w:val="FFFFFF89"/>
    <w:multiLevelType w:val="singleLevel"/>
    <w:tmpl w:val="5F722E46"/>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6CCAE9D2"/>
    <w:lvl w:ilvl="0">
      <w:start w:val="1"/>
      <w:numFmt w:val="decimal"/>
      <w:suff w:val="nothing"/>
      <w:lvlText w:val="%1"/>
      <w:lvlJc w:val="left"/>
      <w:rPr>
        <w:rFonts w:ascii="Arial" w:hAnsi="Arial" w:cs="Times New Roman" w:hint="default"/>
        <w:b/>
        <w:i/>
        <w:sz w:val="72"/>
      </w:rPr>
    </w:lvl>
    <w:lvl w:ilvl="1">
      <w:start w:val="1"/>
      <w:numFmt w:val="decimal"/>
      <w:suff w:val="nothing"/>
      <w:lvlText w:val="%1.%2  "/>
      <w:lvlJc w:val="left"/>
      <w:rPr>
        <w:rFonts w:ascii="Arial" w:hAnsi="Arial" w:cs="Times New Roman" w:hint="default"/>
        <w:b/>
        <w:i w:val="0"/>
        <w:sz w:val="28"/>
      </w:rPr>
    </w:lvl>
    <w:lvl w:ilvl="2">
      <w:start w:val="1"/>
      <w:numFmt w:val="decimal"/>
      <w:suff w:val="nothing"/>
      <w:lvlText w:val="%1.%2.%3  "/>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
    <w:nsid w:val="244517EF"/>
    <w:multiLevelType w:val="hybridMultilevel"/>
    <w:tmpl w:val="A5D43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5707EA"/>
    <w:multiLevelType w:val="multilevel"/>
    <w:tmpl w:val="67F0C0C4"/>
    <w:styleLink w:val="CnAListBullets"/>
    <w:lvl w:ilvl="0">
      <w:start w:val="1"/>
      <w:numFmt w:val="bullet"/>
      <w:pStyle w:val="Heading1"/>
      <w:lvlText w:val=""/>
      <w:lvlJc w:val="left"/>
      <w:pPr>
        <w:ind w:left="720" w:hanging="432"/>
      </w:pPr>
      <w:rPr>
        <w:rFonts w:ascii="Wingdings" w:hAnsi="Wingdings" w:hint="default"/>
        <w:sz w:val="16"/>
      </w:rPr>
    </w:lvl>
    <w:lvl w:ilvl="1">
      <w:start w:val="1"/>
      <w:numFmt w:val="bullet"/>
      <w:pStyle w:val="Heading2"/>
      <w:lvlText w:val="─"/>
      <w:lvlJc w:val="left"/>
      <w:pPr>
        <w:ind w:left="1152" w:hanging="432"/>
      </w:pPr>
      <w:rPr>
        <w:rFonts w:ascii="Times New Roman" w:hAnsi="Times New Roman" w:hint="default"/>
        <w:b/>
        <w:sz w:val="24"/>
      </w:rPr>
    </w:lvl>
    <w:lvl w:ilvl="2">
      <w:start w:val="1"/>
      <w:numFmt w:val="bullet"/>
      <w:pStyle w:val="Heading3"/>
      <w:lvlText w:val="-"/>
      <w:lvlJc w:val="left"/>
      <w:pPr>
        <w:ind w:left="1584" w:hanging="432"/>
      </w:pPr>
      <w:rPr>
        <w:rFonts w:ascii="Times New Roman" w:hAnsi="Times New Roman" w:hint="default"/>
        <w:sz w:val="24"/>
      </w:rPr>
    </w:lvl>
    <w:lvl w:ilvl="3">
      <w:start w:val="1"/>
      <w:numFmt w:val="bullet"/>
      <w:pStyle w:val="Heading4"/>
      <w:lvlText w:val=""/>
      <w:lvlJc w:val="left"/>
      <w:pPr>
        <w:ind w:left="2016" w:hanging="432"/>
      </w:pPr>
      <w:rPr>
        <w:rFonts w:ascii="Symbol" w:hAnsi="Symbol" w:hint="default"/>
      </w:rPr>
    </w:lvl>
    <w:lvl w:ilvl="4">
      <w:start w:val="1"/>
      <w:numFmt w:val="bullet"/>
      <w:pStyle w:val="Heading5"/>
      <w:lvlText w:val=""/>
      <w:lvlJc w:val="left"/>
      <w:pPr>
        <w:ind w:left="2448" w:hanging="432"/>
      </w:pPr>
      <w:rPr>
        <w:rFonts w:ascii="Symbol" w:hAnsi="Symbol" w:hint="default"/>
      </w:rPr>
    </w:lvl>
    <w:lvl w:ilvl="5">
      <w:start w:val="1"/>
      <w:numFmt w:val="bullet"/>
      <w:pStyle w:val="Heading6"/>
      <w:lvlText w:val=""/>
      <w:lvlJc w:val="left"/>
      <w:pPr>
        <w:ind w:left="2880" w:hanging="432"/>
      </w:pPr>
      <w:rPr>
        <w:rFonts w:ascii="Wingdings" w:hAnsi="Wingdings" w:hint="default"/>
      </w:rPr>
    </w:lvl>
    <w:lvl w:ilvl="6">
      <w:start w:val="1"/>
      <w:numFmt w:val="bullet"/>
      <w:pStyle w:val="Heading7"/>
      <w:lvlText w:val=""/>
      <w:lvlJc w:val="left"/>
      <w:pPr>
        <w:ind w:left="3312" w:hanging="432"/>
      </w:pPr>
      <w:rPr>
        <w:rFonts w:ascii="Wingdings" w:hAnsi="Wingdings" w:hint="default"/>
      </w:rPr>
    </w:lvl>
    <w:lvl w:ilvl="7">
      <w:start w:val="1"/>
      <w:numFmt w:val="bullet"/>
      <w:pStyle w:val="Heading8"/>
      <w:lvlText w:val=""/>
      <w:lvlJc w:val="left"/>
      <w:pPr>
        <w:ind w:left="3744" w:hanging="432"/>
      </w:pPr>
      <w:rPr>
        <w:rFonts w:ascii="Symbol" w:hAnsi="Symbol" w:hint="default"/>
      </w:rPr>
    </w:lvl>
    <w:lvl w:ilvl="8">
      <w:start w:val="1"/>
      <w:numFmt w:val="bullet"/>
      <w:pStyle w:val="Heading9"/>
      <w:lvlText w:val=""/>
      <w:lvlJc w:val="left"/>
      <w:pPr>
        <w:ind w:left="4176" w:hanging="432"/>
      </w:pPr>
      <w:rPr>
        <w:rFonts w:ascii="Symbol" w:hAnsi="Symbol" w:hint="default"/>
      </w:rPr>
    </w:lvl>
  </w:abstractNum>
  <w:abstractNum w:abstractNumId="5">
    <w:nsid w:val="6ABC0982"/>
    <w:multiLevelType w:val="multilevel"/>
    <w:tmpl w:val="04090021"/>
    <w:styleLink w:val="Itron"/>
    <w:lvl w:ilvl="0">
      <w:start w:val="1"/>
      <w:numFmt w:val="bullet"/>
      <w:pStyle w:val="ListBullet2"/>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hint="default"/>
        <w:b/>
        <w:sz w:val="24"/>
      </w:rPr>
    </w:lvl>
    <w:lvl w:ilvl="2">
      <w:start w:val="1"/>
      <w:numFmt w:val="bullet"/>
      <w:lvlText w:val="-"/>
      <w:lvlJc w:val="left"/>
      <w:pPr>
        <w:ind w:left="2520" w:hanging="360"/>
      </w:pPr>
      <w:rPr>
        <w:rFonts w:ascii="Times New Roman" w:hAnsi="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6">
    <w:nsid w:val="6AE35275"/>
    <w:multiLevelType w:val="hybridMultilevel"/>
    <w:tmpl w:val="3904C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4"/>
  </w:num>
  <w:num w:numId="5">
    <w:abstractNumId w:val="2"/>
  </w:num>
  <w:num w:numId="6">
    <w:abstractNumId w:val="2"/>
  </w:num>
  <w:num w:numId="7">
    <w:abstractNumId w:val="3"/>
  </w:num>
  <w:num w:numId="8">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footnotePr>
    <w:footnote w:id="-1"/>
    <w:footnote w:id="0"/>
  </w:footnotePr>
  <w:endnotePr>
    <w:endnote w:id="-1"/>
    <w:endnote w:id="0"/>
  </w:endnotePr>
  <w:compat/>
  <w:rsids>
    <w:rsidRoot w:val="00C54131"/>
    <w:rsid w:val="00000908"/>
    <w:rsid w:val="000153A6"/>
    <w:rsid w:val="00017D18"/>
    <w:rsid w:val="00022F17"/>
    <w:rsid w:val="00027B89"/>
    <w:rsid w:val="00034625"/>
    <w:rsid w:val="000729D6"/>
    <w:rsid w:val="0007312F"/>
    <w:rsid w:val="00075645"/>
    <w:rsid w:val="000761CE"/>
    <w:rsid w:val="00077287"/>
    <w:rsid w:val="00080410"/>
    <w:rsid w:val="00096103"/>
    <w:rsid w:val="000B2BEB"/>
    <w:rsid w:val="000B731D"/>
    <w:rsid w:val="000C6631"/>
    <w:rsid w:val="000D688E"/>
    <w:rsid w:val="000E1B24"/>
    <w:rsid w:val="000E539F"/>
    <w:rsid w:val="00103440"/>
    <w:rsid w:val="0011319A"/>
    <w:rsid w:val="00123F44"/>
    <w:rsid w:val="00144444"/>
    <w:rsid w:val="00150886"/>
    <w:rsid w:val="00157EA9"/>
    <w:rsid w:val="00163A91"/>
    <w:rsid w:val="00166A00"/>
    <w:rsid w:val="001700C4"/>
    <w:rsid w:val="001712B1"/>
    <w:rsid w:val="00174817"/>
    <w:rsid w:val="001A242E"/>
    <w:rsid w:val="001A3AC1"/>
    <w:rsid w:val="001B177F"/>
    <w:rsid w:val="001B4EDB"/>
    <w:rsid w:val="001B631D"/>
    <w:rsid w:val="001C005E"/>
    <w:rsid w:val="001C6575"/>
    <w:rsid w:val="001E0716"/>
    <w:rsid w:val="001E32AE"/>
    <w:rsid w:val="001E5D0C"/>
    <w:rsid w:val="001E7BE2"/>
    <w:rsid w:val="00205160"/>
    <w:rsid w:val="002063EF"/>
    <w:rsid w:val="00221AF0"/>
    <w:rsid w:val="00230BF7"/>
    <w:rsid w:val="0023192A"/>
    <w:rsid w:val="00231EB1"/>
    <w:rsid w:val="002364EF"/>
    <w:rsid w:val="00246847"/>
    <w:rsid w:val="00246F6E"/>
    <w:rsid w:val="00247593"/>
    <w:rsid w:val="00260180"/>
    <w:rsid w:val="002663FA"/>
    <w:rsid w:val="00275841"/>
    <w:rsid w:val="002831C4"/>
    <w:rsid w:val="002920ED"/>
    <w:rsid w:val="00292F27"/>
    <w:rsid w:val="002A5F76"/>
    <w:rsid w:val="002A6EF6"/>
    <w:rsid w:val="002B4E4E"/>
    <w:rsid w:val="002B7BCD"/>
    <w:rsid w:val="002C17EC"/>
    <w:rsid w:val="002C7AFB"/>
    <w:rsid w:val="00305946"/>
    <w:rsid w:val="00315C37"/>
    <w:rsid w:val="00317ED5"/>
    <w:rsid w:val="003240BC"/>
    <w:rsid w:val="003255E0"/>
    <w:rsid w:val="00325797"/>
    <w:rsid w:val="003356BB"/>
    <w:rsid w:val="00345398"/>
    <w:rsid w:val="00346291"/>
    <w:rsid w:val="0036246E"/>
    <w:rsid w:val="00380B26"/>
    <w:rsid w:val="0038372B"/>
    <w:rsid w:val="0039405A"/>
    <w:rsid w:val="0039669A"/>
    <w:rsid w:val="003A1685"/>
    <w:rsid w:val="003A1DF8"/>
    <w:rsid w:val="003A3041"/>
    <w:rsid w:val="003A3089"/>
    <w:rsid w:val="003B15C1"/>
    <w:rsid w:val="003B2EC3"/>
    <w:rsid w:val="003C5751"/>
    <w:rsid w:val="003D6F7F"/>
    <w:rsid w:val="003E1694"/>
    <w:rsid w:val="003E6290"/>
    <w:rsid w:val="003F3953"/>
    <w:rsid w:val="003F498F"/>
    <w:rsid w:val="003F505C"/>
    <w:rsid w:val="003F678D"/>
    <w:rsid w:val="003F7C38"/>
    <w:rsid w:val="00400DF8"/>
    <w:rsid w:val="00415F0C"/>
    <w:rsid w:val="00423113"/>
    <w:rsid w:val="00426E46"/>
    <w:rsid w:val="00427454"/>
    <w:rsid w:val="0043551E"/>
    <w:rsid w:val="004409B2"/>
    <w:rsid w:val="00444966"/>
    <w:rsid w:val="00455856"/>
    <w:rsid w:val="00467A6A"/>
    <w:rsid w:val="0047130C"/>
    <w:rsid w:val="004819BB"/>
    <w:rsid w:val="00485477"/>
    <w:rsid w:val="00487C8A"/>
    <w:rsid w:val="00492715"/>
    <w:rsid w:val="00497945"/>
    <w:rsid w:val="004B0FCC"/>
    <w:rsid w:val="004B46F8"/>
    <w:rsid w:val="004C7495"/>
    <w:rsid w:val="004D02C2"/>
    <w:rsid w:val="004E0AD6"/>
    <w:rsid w:val="004E4D4F"/>
    <w:rsid w:val="00514FB9"/>
    <w:rsid w:val="00521A5F"/>
    <w:rsid w:val="00521A9C"/>
    <w:rsid w:val="0054688D"/>
    <w:rsid w:val="00551CB5"/>
    <w:rsid w:val="005528D8"/>
    <w:rsid w:val="00552C8F"/>
    <w:rsid w:val="0055520E"/>
    <w:rsid w:val="0055720C"/>
    <w:rsid w:val="00557A79"/>
    <w:rsid w:val="00565425"/>
    <w:rsid w:val="00565D8A"/>
    <w:rsid w:val="00573DEC"/>
    <w:rsid w:val="00580BAD"/>
    <w:rsid w:val="00584DA9"/>
    <w:rsid w:val="0059308D"/>
    <w:rsid w:val="005939CC"/>
    <w:rsid w:val="00594AAB"/>
    <w:rsid w:val="005A4ECC"/>
    <w:rsid w:val="005A6610"/>
    <w:rsid w:val="005D5666"/>
    <w:rsid w:val="005D596C"/>
    <w:rsid w:val="005F3293"/>
    <w:rsid w:val="005F583C"/>
    <w:rsid w:val="00603EEC"/>
    <w:rsid w:val="00614E3A"/>
    <w:rsid w:val="006232E8"/>
    <w:rsid w:val="00626873"/>
    <w:rsid w:val="00631614"/>
    <w:rsid w:val="00635103"/>
    <w:rsid w:val="00641664"/>
    <w:rsid w:val="00643DEF"/>
    <w:rsid w:val="00657787"/>
    <w:rsid w:val="006743EB"/>
    <w:rsid w:val="00682A57"/>
    <w:rsid w:val="0069547A"/>
    <w:rsid w:val="006A0312"/>
    <w:rsid w:val="006B4A0B"/>
    <w:rsid w:val="006B7229"/>
    <w:rsid w:val="006C0097"/>
    <w:rsid w:val="006C080F"/>
    <w:rsid w:val="006D60DD"/>
    <w:rsid w:val="00706638"/>
    <w:rsid w:val="007113FC"/>
    <w:rsid w:val="007141BD"/>
    <w:rsid w:val="00715736"/>
    <w:rsid w:val="007316AA"/>
    <w:rsid w:val="00744ED8"/>
    <w:rsid w:val="00754D3E"/>
    <w:rsid w:val="0076083F"/>
    <w:rsid w:val="00761ABB"/>
    <w:rsid w:val="00763661"/>
    <w:rsid w:val="0076667C"/>
    <w:rsid w:val="00775E7E"/>
    <w:rsid w:val="00777A7C"/>
    <w:rsid w:val="00783EDA"/>
    <w:rsid w:val="00785010"/>
    <w:rsid w:val="00785B15"/>
    <w:rsid w:val="00790A7E"/>
    <w:rsid w:val="007B028C"/>
    <w:rsid w:val="007B1A3C"/>
    <w:rsid w:val="007B1B87"/>
    <w:rsid w:val="007B4132"/>
    <w:rsid w:val="007C3E63"/>
    <w:rsid w:val="007C6F54"/>
    <w:rsid w:val="007D294C"/>
    <w:rsid w:val="007D5D84"/>
    <w:rsid w:val="007D7B78"/>
    <w:rsid w:val="0081057C"/>
    <w:rsid w:val="008111FE"/>
    <w:rsid w:val="00811304"/>
    <w:rsid w:val="00817DEE"/>
    <w:rsid w:val="00826D05"/>
    <w:rsid w:val="00831CB0"/>
    <w:rsid w:val="008402DE"/>
    <w:rsid w:val="008472D8"/>
    <w:rsid w:val="00847AAB"/>
    <w:rsid w:val="008578F8"/>
    <w:rsid w:val="00857BBF"/>
    <w:rsid w:val="008646A2"/>
    <w:rsid w:val="00874650"/>
    <w:rsid w:val="00875025"/>
    <w:rsid w:val="00877628"/>
    <w:rsid w:val="00880FF7"/>
    <w:rsid w:val="008873D0"/>
    <w:rsid w:val="008917FE"/>
    <w:rsid w:val="0089278A"/>
    <w:rsid w:val="0089429D"/>
    <w:rsid w:val="008A0CAB"/>
    <w:rsid w:val="008A125C"/>
    <w:rsid w:val="008A271C"/>
    <w:rsid w:val="008C3DA3"/>
    <w:rsid w:val="008D7823"/>
    <w:rsid w:val="008E2E63"/>
    <w:rsid w:val="008E45F8"/>
    <w:rsid w:val="008F6F18"/>
    <w:rsid w:val="0091065E"/>
    <w:rsid w:val="0091120B"/>
    <w:rsid w:val="009118BC"/>
    <w:rsid w:val="00926225"/>
    <w:rsid w:val="00936697"/>
    <w:rsid w:val="00940510"/>
    <w:rsid w:val="009558AE"/>
    <w:rsid w:val="00960C1A"/>
    <w:rsid w:val="009812C7"/>
    <w:rsid w:val="00990F68"/>
    <w:rsid w:val="009968E6"/>
    <w:rsid w:val="009B0D60"/>
    <w:rsid w:val="009B5C76"/>
    <w:rsid w:val="009B739B"/>
    <w:rsid w:val="009C0292"/>
    <w:rsid w:val="009C3564"/>
    <w:rsid w:val="009C632E"/>
    <w:rsid w:val="009D0319"/>
    <w:rsid w:val="009D290C"/>
    <w:rsid w:val="009E7C1F"/>
    <w:rsid w:val="009F765A"/>
    <w:rsid w:val="00A00C47"/>
    <w:rsid w:val="00A12B0C"/>
    <w:rsid w:val="00A12C80"/>
    <w:rsid w:val="00A240A6"/>
    <w:rsid w:val="00A31B8F"/>
    <w:rsid w:val="00A31D89"/>
    <w:rsid w:val="00A50622"/>
    <w:rsid w:val="00A55320"/>
    <w:rsid w:val="00A645EE"/>
    <w:rsid w:val="00A715DD"/>
    <w:rsid w:val="00AA75FC"/>
    <w:rsid w:val="00AA78B1"/>
    <w:rsid w:val="00AC4034"/>
    <w:rsid w:val="00AF77F2"/>
    <w:rsid w:val="00B00FBA"/>
    <w:rsid w:val="00B05AD1"/>
    <w:rsid w:val="00B11025"/>
    <w:rsid w:val="00B21A11"/>
    <w:rsid w:val="00B22B2B"/>
    <w:rsid w:val="00B25DFA"/>
    <w:rsid w:val="00B30FAF"/>
    <w:rsid w:val="00B332C5"/>
    <w:rsid w:val="00B35DD3"/>
    <w:rsid w:val="00B454B1"/>
    <w:rsid w:val="00B46D73"/>
    <w:rsid w:val="00B47148"/>
    <w:rsid w:val="00B52601"/>
    <w:rsid w:val="00B635AD"/>
    <w:rsid w:val="00B66B8D"/>
    <w:rsid w:val="00B821A0"/>
    <w:rsid w:val="00B82B7E"/>
    <w:rsid w:val="00B90ABB"/>
    <w:rsid w:val="00BA106C"/>
    <w:rsid w:val="00BE2199"/>
    <w:rsid w:val="00BE68D1"/>
    <w:rsid w:val="00BF6708"/>
    <w:rsid w:val="00C030F3"/>
    <w:rsid w:val="00C07173"/>
    <w:rsid w:val="00C17072"/>
    <w:rsid w:val="00C22641"/>
    <w:rsid w:val="00C2339F"/>
    <w:rsid w:val="00C24BFC"/>
    <w:rsid w:val="00C3650E"/>
    <w:rsid w:val="00C40245"/>
    <w:rsid w:val="00C426BD"/>
    <w:rsid w:val="00C42979"/>
    <w:rsid w:val="00C45DD7"/>
    <w:rsid w:val="00C47AFD"/>
    <w:rsid w:val="00C54131"/>
    <w:rsid w:val="00C6347B"/>
    <w:rsid w:val="00C70019"/>
    <w:rsid w:val="00C8408E"/>
    <w:rsid w:val="00C85E22"/>
    <w:rsid w:val="00C87E1B"/>
    <w:rsid w:val="00C90C1B"/>
    <w:rsid w:val="00C96282"/>
    <w:rsid w:val="00CA4418"/>
    <w:rsid w:val="00CA4CA6"/>
    <w:rsid w:val="00CA75C7"/>
    <w:rsid w:val="00CC1E01"/>
    <w:rsid w:val="00CD2100"/>
    <w:rsid w:val="00CD4193"/>
    <w:rsid w:val="00CE209A"/>
    <w:rsid w:val="00CF4860"/>
    <w:rsid w:val="00D077AF"/>
    <w:rsid w:val="00D21F89"/>
    <w:rsid w:val="00D3285A"/>
    <w:rsid w:val="00D46A9B"/>
    <w:rsid w:val="00D51169"/>
    <w:rsid w:val="00D5135F"/>
    <w:rsid w:val="00D70E2D"/>
    <w:rsid w:val="00D72BF2"/>
    <w:rsid w:val="00D73DF6"/>
    <w:rsid w:val="00D76DCE"/>
    <w:rsid w:val="00D833E2"/>
    <w:rsid w:val="00D842FF"/>
    <w:rsid w:val="00D90BE0"/>
    <w:rsid w:val="00D912A4"/>
    <w:rsid w:val="00DA04B7"/>
    <w:rsid w:val="00DB3C51"/>
    <w:rsid w:val="00DB634C"/>
    <w:rsid w:val="00DC1564"/>
    <w:rsid w:val="00DC1DD9"/>
    <w:rsid w:val="00DC4F0D"/>
    <w:rsid w:val="00DC556A"/>
    <w:rsid w:val="00DE632E"/>
    <w:rsid w:val="00DE71C3"/>
    <w:rsid w:val="00E003A7"/>
    <w:rsid w:val="00E251FF"/>
    <w:rsid w:val="00E37D92"/>
    <w:rsid w:val="00E450CF"/>
    <w:rsid w:val="00E5609C"/>
    <w:rsid w:val="00E560B6"/>
    <w:rsid w:val="00E66249"/>
    <w:rsid w:val="00E67904"/>
    <w:rsid w:val="00E76CD1"/>
    <w:rsid w:val="00E81D4A"/>
    <w:rsid w:val="00E86594"/>
    <w:rsid w:val="00E86B02"/>
    <w:rsid w:val="00E86B64"/>
    <w:rsid w:val="00EC6408"/>
    <w:rsid w:val="00ED1F77"/>
    <w:rsid w:val="00ED70B2"/>
    <w:rsid w:val="00EE5737"/>
    <w:rsid w:val="00EF0288"/>
    <w:rsid w:val="00F126C3"/>
    <w:rsid w:val="00F14525"/>
    <w:rsid w:val="00F21DB5"/>
    <w:rsid w:val="00F30170"/>
    <w:rsid w:val="00F3759B"/>
    <w:rsid w:val="00F37CC4"/>
    <w:rsid w:val="00F42A2D"/>
    <w:rsid w:val="00F45CBD"/>
    <w:rsid w:val="00F53174"/>
    <w:rsid w:val="00F60F5F"/>
    <w:rsid w:val="00F634D6"/>
    <w:rsid w:val="00F70106"/>
    <w:rsid w:val="00F8301D"/>
    <w:rsid w:val="00F87DBB"/>
    <w:rsid w:val="00F941BD"/>
    <w:rsid w:val="00F9623A"/>
    <w:rsid w:val="00FE08AA"/>
    <w:rsid w:val="00FF0E13"/>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50886"/>
    <w:pPr>
      <w:spacing w:after="280" w:line="320" w:lineRule="atLeast"/>
      <w:jc w:val="both"/>
    </w:pPr>
    <w:rPr>
      <w:rFonts w:ascii="Times New Roman" w:hAnsi="Times New Roman"/>
      <w:sz w:val="24"/>
      <w:szCs w:val="24"/>
    </w:rPr>
  </w:style>
  <w:style w:type="paragraph" w:styleId="Heading1">
    <w:name w:val="heading 1"/>
    <w:basedOn w:val="Normal"/>
    <w:next w:val="Normal"/>
    <w:link w:val="Heading1Char"/>
    <w:uiPriority w:val="99"/>
    <w:qFormat/>
    <w:rsid w:val="00DE632E"/>
    <w:pPr>
      <w:keepNext/>
      <w:numPr>
        <w:numId w:val="4"/>
      </w:numPr>
      <w:pBdr>
        <w:bottom w:val="single" w:sz="12" w:space="26" w:color="auto"/>
      </w:pBdr>
      <w:spacing w:after="240"/>
      <w:ind w:left="0" w:firstLine="0"/>
      <w:jc w:val="left"/>
      <w:outlineLvl w:val="0"/>
    </w:pPr>
    <w:rPr>
      <w:rFonts w:ascii="Arial" w:hAnsi="Arial" w:cs="Arial"/>
      <w:b/>
      <w:bCs/>
      <w:sz w:val="36"/>
      <w:szCs w:val="36"/>
    </w:rPr>
  </w:style>
  <w:style w:type="paragraph" w:styleId="Heading2">
    <w:name w:val="heading 2"/>
    <w:basedOn w:val="Normal"/>
    <w:next w:val="Normal"/>
    <w:link w:val="Heading2Char"/>
    <w:uiPriority w:val="99"/>
    <w:qFormat/>
    <w:rsid w:val="00DE632E"/>
    <w:pPr>
      <w:keepNext/>
      <w:numPr>
        <w:ilvl w:val="1"/>
        <w:numId w:val="4"/>
      </w:numPr>
      <w:spacing w:before="480" w:after="180"/>
      <w:ind w:left="0" w:firstLine="0"/>
      <w:jc w:val="left"/>
      <w:outlineLvl w:val="1"/>
    </w:pPr>
    <w:rPr>
      <w:rFonts w:ascii="Arial" w:hAnsi="Arial" w:cs="Arial"/>
      <w:b/>
      <w:bCs/>
      <w:sz w:val="28"/>
      <w:szCs w:val="28"/>
    </w:rPr>
  </w:style>
  <w:style w:type="paragraph" w:styleId="Heading3">
    <w:name w:val="heading 3"/>
    <w:basedOn w:val="Normal"/>
    <w:next w:val="Normal"/>
    <w:link w:val="Heading3Char"/>
    <w:autoRedefine/>
    <w:uiPriority w:val="99"/>
    <w:qFormat/>
    <w:rsid w:val="00DE632E"/>
    <w:pPr>
      <w:keepNext/>
      <w:numPr>
        <w:ilvl w:val="2"/>
        <w:numId w:val="4"/>
      </w:numPr>
      <w:spacing w:after="180" w:line="240" w:lineRule="auto"/>
      <w:ind w:left="0" w:firstLine="0"/>
      <w:jc w:val="left"/>
      <w:outlineLvl w:val="2"/>
    </w:pPr>
    <w:rPr>
      <w:rFonts w:ascii="Arial" w:hAnsi="Arial" w:cs="Arial"/>
      <w:b/>
      <w:bCs/>
      <w:i/>
      <w:iCs/>
    </w:rPr>
  </w:style>
  <w:style w:type="paragraph" w:styleId="Heading4">
    <w:name w:val="heading 4"/>
    <w:basedOn w:val="Normal"/>
    <w:next w:val="Normal"/>
    <w:link w:val="Heading4Char"/>
    <w:uiPriority w:val="99"/>
    <w:qFormat/>
    <w:rsid w:val="00DE632E"/>
    <w:pPr>
      <w:keepNext/>
      <w:keepLines/>
      <w:numPr>
        <w:ilvl w:val="3"/>
        <w:numId w:val="4"/>
      </w:numPr>
      <w:spacing w:after="180"/>
      <w:ind w:left="0" w:firstLine="0"/>
      <w:jc w:val="left"/>
      <w:outlineLvl w:val="3"/>
    </w:pPr>
    <w:rPr>
      <w:b/>
      <w:i/>
      <w:iCs/>
      <w:u w:val="single"/>
    </w:rPr>
  </w:style>
  <w:style w:type="paragraph" w:styleId="Heading5">
    <w:name w:val="heading 5"/>
    <w:basedOn w:val="Normal"/>
    <w:next w:val="Normal"/>
    <w:link w:val="Heading5Char"/>
    <w:uiPriority w:val="99"/>
    <w:qFormat/>
    <w:rsid w:val="00DE632E"/>
    <w:pPr>
      <w:keepNext/>
      <w:keepLines/>
      <w:numPr>
        <w:ilvl w:val="4"/>
        <w:numId w:val="4"/>
      </w:numPr>
      <w:ind w:left="0" w:firstLine="0"/>
      <w:outlineLvl w:val="4"/>
    </w:pPr>
    <w:rPr>
      <w:rFonts w:cs="Arial"/>
      <w:bCs/>
      <w:i/>
      <w:u w:val="single"/>
    </w:rPr>
  </w:style>
  <w:style w:type="paragraph" w:styleId="Heading6">
    <w:name w:val="heading 6"/>
    <w:basedOn w:val="Heading1"/>
    <w:next w:val="Normal"/>
    <w:link w:val="Heading6Char"/>
    <w:uiPriority w:val="99"/>
    <w:qFormat/>
    <w:rsid w:val="00D842FF"/>
    <w:pPr>
      <w:numPr>
        <w:ilvl w:val="5"/>
      </w:numPr>
      <w:pBdr>
        <w:bottom w:val="none" w:sz="0" w:space="0" w:color="auto"/>
      </w:pBdr>
      <w:tabs>
        <w:tab w:val="left" w:pos="2880"/>
      </w:tabs>
      <w:spacing w:after="120"/>
      <w:ind w:left="0" w:firstLine="0"/>
      <w:outlineLvl w:val="5"/>
    </w:pPr>
    <w:rPr>
      <w:rFonts w:ascii="Times New Roman" w:hAnsi="Times New Roman"/>
      <w:sz w:val="24"/>
      <w:szCs w:val="24"/>
    </w:rPr>
  </w:style>
  <w:style w:type="paragraph" w:styleId="Heading7">
    <w:name w:val="heading 7"/>
    <w:basedOn w:val="Heading1"/>
    <w:next w:val="Normal"/>
    <w:link w:val="Heading7Char"/>
    <w:uiPriority w:val="99"/>
    <w:qFormat/>
    <w:rsid w:val="00D842FF"/>
    <w:pPr>
      <w:numPr>
        <w:ilvl w:val="6"/>
      </w:numPr>
      <w:tabs>
        <w:tab w:val="left" w:pos="3456"/>
      </w:tabs>
      <w:ind w:left="0" w:firstLine="0"/>
      <w:outlineLvl w:val="6"/>
    </w:pPr>
  </w:style>
  <w:style w:type="paragraph" w:styleId="Heading8">
    <w:name w:val="heading 8"/>
    <w:basedOn w:val="Normal"/>
    <w:next w:val="Normal"/>
    <w:link w:val="Heading8Char"/>
    <w:uiPriority w:val="99"/>
    <w:qFormat/>
    <w:rsid w:val="00DE632E"/>
    <w:pPr>
      <w:numPr>
        <w:ilvl w:val="7"/>
        <w:numId w:val="4"/>
      </w:numPr>
      <w:ind w:left="0" w:firstLine="0"/>
      <w:outlineLvl w:val="7"/>
    </w:pPr>
    <w:rPr>
      <w:rFonts w:ascii="Tms Rmn" w:hAnsi="Tms Rmn"/>
      <w:i/>
      <w:iCs/>
      <w:sz w:val="20"/>
      <w:szCs w:val="20"/>
    </w:rPr>
  </w:style>
  <w:style w:type="paragraph" w:styleId="Heading9">
    <w:name w:val="heading 9"/>
    <w:basedOn w:val="Normal"/>
    <w:next w:val="Normal"/>
    <w:link w:val="Heading9Char"/>
    <w:uiPriority w:val="99"/>
    <w:qFormat/>
    <w:rsid w:val="00DE632E"/>
    <w:pPr>
      <w:numPr>
        <w:ilvl w:val="8"/>
        <w:numId w:val="4"/>
      </w:numPr>
      <w:ind w:left="0" w:firstLine="0"/>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6249"/>
    <w:rPr>
      <w:rFonts w:ascii="Arial" w:hAnsi="Arial" w:cs="Arial"/>
      <w:b/>
      <w:bCs/>
      <w:sz w:val="36"/>
      <w:szCs w:val="36"/>
      <w:lang w:val="en-US" w:eastAsia="en-US" w:bidi="ar-SA"/>
    </w:rPr>
  </w:style>
  <w:style w:type="character" w:customStyle="1" w:styleId="Heading2Char">
    <w:name w:val="Heading 2 Char"/>
    <w:basedOn w:val="DefaultParagraphFont"/>
    <w:link w:val="Heading2"/>
    <w:uiPriority w:val="99"/>
    <w:semiHidden/>
    <w:locked/>
    <w:rsid w:val="00E66249"/>
    <w:rPr>
      <w:rFonts w:ascii="Arial" w:hAnsi="Arial" w:cs="Arial"/>
      <w:b/>
      <w:bCs/>
      <w:sz w:val="28"/>
      <w:szCs w:val="28"/>
      <w:lang w:val="en-US" w:eastAsia="en-US" w:bidi="ar-SA"/>
    </w:rPr>
  </w:style>
  <w:style w:type="character" w:customStyle="1" w:styleId="Heading3Char">
    <w:name w:val="Heading 3 Char"/>
    <w:basedOn w:val="DefaultParagraphFont"/>
    <w:link w:val="Heading3"/>
    <w:uiPriority w:val="99"/>
    <w:semiHidden/>
    <w:locked/>
    <w:rsid w:val="00E66249"/>
    <w:rPr>
      <w:rFonts w:ascii="Arial" w:hAnsi="Arial" w:cs="Arial"/>
      <w:b/>
      <w:bCs/>
      <w:i/>
      <w:iCs/>
      <w:sz w:val="24"/>
      <w:szCs w:val="24"/>
      <w:lang w:val="en-US" w:eastAsia="en-US" w:bidi="ar-SA"/>
    </w:rPr>
  </w:style>
  <w:style w:type="character" w:customStyle="1" w:styleId="Heading4Char">
    <w:name w:val="Heading 4 Char"/>
    <w:basedOn w:val="DefaultParagraphFont"/>
    <w:link w:val="Heading4"/>
    <w:uiPriority w:val="99"/>
    <w:semiHidden/>
    <w:locked/>
    <w:rsid w:val="00E66249"/>
    <w:rPr>
      <w:rFonts w:cs="Times New Roman"/>
      <w:b/>
      <w:i/>
      <w:iCs/>
      <w:sz w:val="24"/>
      <w:szCs w:val="24"/>
      <w:u w:val="single"/>
      <w:lang w:val="en-US" w:eastAsia="en-US" w:bidi="ar-SA"/>
    </w:rPr>
  </w:style>
  <w:style w:type="character" w:customStyle="1" w:styleId="Heading5Char">
    <w:name w:val="Heading 5 Char"/>
    <w:basedOn w:val="DefaultParagraphFont"/>
    <w:link w:val="Heading5"/>
    <w:uiPriority w:val="99"/>
    <w:semiHidden/>
    <w:locked/>
    <w:rsid w:val="00E66249"/>
    <w:rPr>
      <w:rFonts w:cs="Arial"/>
      <w:bCs/>
      <w:i/>
      <w:sz w:val="24"/>
      <w:szCs w:val="24"/>
      <w:u w:val="single"/>
      <w:lang w:val="en-US" w:eastAsia="en-US" w:bidi="ar-SA"/>
    </w:rPr>
  </w:style>
  <w:style w:type="character" w:customStyle="1" w:styleId="Heading6Char">
    <w:name w:val="Heading 6 Char"/>
    <w:basedOn w:val="DefaultParagraphFont"/>
    <w:link w:val="Heading6"/>
    <w:uiPriority w:val="99"/>
    <w:semiHidden/>
    <w:locked/>
    <w:rsid w:val="00E66249"/>
    <w:rPr>
      <w:rFonts w:cs="Arial"/>
      <w:b/>
      <w:bCs/>
      <w:sz w:val="24"/>
      <w:szCs w:val="24"/>
      <w:lang w:val="en-US" w:eastAsia="en-US" w:bidi="ar-SA"/>
    </w:rPr>
  </w:style>
  <w:style w:type="character" w:customStyle="1" w:styleId="Heading7Char">
    <w:name w:val="Heading 7 Char"/>
    <w:basedOn w:val="DefaultParagraphFont"/>
    <w:link w:val="Heading7"/>
    <w:uiPriority w:val="99"/>
    <w:semiHidden/>
    <w:locked/>
    <w:rsid w:val="00E66249"/>
    <w:rPr>
      <w:rFonts w:ascii="Arial" w:hAnsi="Arial" w:cs="Arial"/>
      <w:b/>
      <w:bCs/>
      <w:sz w:val="36"/>
      <w:szCs w:val="36"/>
      <w:lang w:val="en-US" w:eastAsia="en-US" w:bidi="ar-SA"/>
    </w:rPr>
  </w:style>
  <w:style w:type="character" w:customStyle="1" w:styleId="Heading8Char">
    <w:name w:val="Heading 8 Char"/>
    <w:basedOn w:val="DefaultParagraphFont"/>
    <w:link w:val="Heading8"/>
    <w:uiPriority w:val="99"/>
    <w:semiHidden/>
    <w:locked/>
    <w:rsid w:val="00E66249"/>
    <w:rPr>
      <w:rFonts w:ascii="Tms Rmn" w:hAnsi="Tms Rmn" w:cs="Times New Roman"/>
      <w:i/>
      <w:iCs/>
      <w:lang w:val="en-US" w:eastAsia="en-US" w:bidi="ar-SA"/>
    </w:rPr>
  </w:style>
  <w:style w:type="character" w:customStyle="1" w:styleId="Heading9Char">
    <w:name w:val="Heading 9 Char"/>
    <w:basedOn w:val="DefaultParagraphFont"/>
    <w:link w:val="Heading9"/>
    <w:uiPriority w:val="99"/>
    <w:semiHidden/>
    <w:locked/>
    <w:rsid w:val="00E66249"/>
    <w:rPr>
      <w:rFonts w:ascii="Tms Rmn" w:hAnsi="Tms Rmn" w:cs="Times New Roman"/>
      <w:i/>
      <w:iCs/>
      <w:lang w:val="en-US" w:eastAsia="en-US" w:bidi="ar-SA"/>
    </w:rPr>
  </w:style>
  <w:style w:type="paragraph" w:customStyle="1" w:styleId="pJ">
    <w:name w:val="pJ"/>
    <w:next w:val="Normal"/>
    <w:uiPriority w:val="99"/>
    <w:rsid w:val="00D842FF"/>
    <w:pPr>
      <w:spacing w:after="130" w:line="320" w:lineRule="atLeast"/>
      <w:ind w:left="720" w:hanging="432"/>
      <w:jc w:val="both"/>
    </w:pPr>
    <w:rPr>
      <w:rFonts w:ascii="Times New Roman" w:hAnsi="Times New Roman"/>
      <w:sz w:val="24"/>
      <w:szCs w:val="24"/>
    </w:rPr>
  </w:style>
  <w:style w:type="paragraph" w:customStyle="1" w:styleId="pB">
    <w:name w:val="pB"/>
    <w:basedOn w:val="Normal"/>
    <w:uiPriority w:val="99"/>
    <w:rsid w:val="0011319A"/>
    <w:pPr>
      <w:tabs>
        <w:tab w:val="left" w:pos="720"/>
        <w:tab w:val="left" w:pos="1080"/>
      </w:tabs>
      <w:ind w:right="288"/>
    </w:pPr>
  </w:style>
  <w:style w:type="paragraph" w:customStyle="1" w:styleId="pF">
    <w:name w:val="pF"/>
    <w:uiPriority w:val="99"/>
    <w:rsid w:val="0011319A"/>
    <w:pPr>
      <w:spacing w:after="130" w:line="320" w:lineRule="atLeast"/>
      <w:ind w:left="720" w:hanging="432"/>
      <w:jc w:val="both"/>
    </w:pPr>
    <w:rPr>
      <w:rFonts w:ascii="Times New Roman" w:hAnsi="Times New Roman"/>
      <w:sz w:val="24"/>
      <w:szCs w:val="24"/>
    </w:rPr>
  </w:style>
  <w:style w:type="paragraph" w:customStyle="1" w:styleId="pS">
    <w:name w:val="pS"/>
    <w:uiPriority w:val="99"/>
    <w:rsid w:val="00D842FF"/>
    <w:pPr>
      <w:tabs>
        <w:tab w:val="left" w:pos="720"/>
        <w:tab w:val="left" w:pos="1080"/>
      </w:tabs>
      <w:spacing w:after="130" w:line="320" w:lineRule="atLeast"/>
      <w:ind w:left="720" w:right="288" w:hanging="432"/>
      <w:jc w:val="both"/>
    </w:pPr>
    <w:rPr>
      <w:rFonts w:ascii="Times New Roman" w:hAnsi="Times New Roman"/>
      <w:sz w:val="24"/>
      <w:szCs w:val="24"/>
    </w:rPr>
  </w:style>
  <w:style w:type="paragraph" w:customStyle="1" w:styleId="pD">
    <w:name w:val="pD"/>
    <w:basedOn w:val="pF"/>
    <w:uiPriority w:val="99"/>
    <w:rsid w:val="00D842FF"/>
    <w:pPr>
      <w:tabs>
        <w:tab w:val="left" w:pos="1152"/>
      </w:tabs>
      <w:spacing w:before="60" w:line="280" w:lineRule="atLeast"/>
      <w:ind w:left="1152" w:right="288"/>
    </w:pPr>
  </w:style>
  <w:style w:type="paragraph" w:customStyle="1" w:styleId="pE">
    <w:name w:val="pE"/>
    <w:basedOn w:val="pD"/>
    <w:uiPriority w:val="99"/>
    <w:rsid w:val="00D842FF"/>
    <w:pPr>
      <w:tabs>
        <w:tab w:val="clear" w:pos="1152"/>
      </w:tabs>
      <w:spacing w:line="240" w:lineRule="atLeast"/>
      <w:ind w:left="1440" w:hanging="288"/>
    </w:pPr>
  </w:style>
  <w:style w:type="paragraph" w:styleId="Header">
    <w:name w:val="header"/>
    <w:basedOn w:val="pF"/>
    <w:link w:val="HeaderChar"/>
    <w:uiPriority w:val="99"/>
    <w:rsid w:val="009D0319"/>
    <w:pPr>
      <w:pBdr>
        <w:bottom w:val="single" w:sz="12" w:space="1" w:color="auto"/>
      </w:pBdr>
      <w:tabs>
        <w:tab w:val="right" w:pos="9000"/>
      </w:tabs>
      <w:spacing w:after="0"/>
      <w:ind w:left="0" w:firstLine="0"/>
      <w:jc w:val="center"/>
    </w:pPr>
    <w:rPr>
      <w:rFonts w:ascii="Tms Rmn" w:hAnsi="Tms Rmn"/>
      <w:i/>
      <w:iCs/>
    </w:rPr>
  </w:style>
  <w:style w:type="character" w:customStyle="1" w:styleId="HeaderChar">
    <w:name w:val="Header Char"/>
    <w:basedOn w:val="DefaultParagraphFont"/>
    <w:link w:val="Header"/>
    <w:uiPriority w:val="99"/>
    <w:locked/>
    <w:rsid w:val="00B00FBA"/>
    <w:rPr>
      <w:rFonts w:cs="Times New Roman"/>
      <w:i/>
      <w:iCs/>
      <w:sz w:val="24"/>
      <w:szCs w:val="24"/>
    </w:rPr>
  </w:style>
  <w:style w:type="paragraph" w:styleId="Footer">
    <w:name w:val="footer"/>
    <w:basedOn w:val="Header"/>
    <w:link w:val="FooterChar"/>
    <w:uiPriority w:val="99"/>
    <w:rsid w:val="0047130C"/>
    <w:pPr>
      <w:pBdr>
        <w:top w:val="single" w:sz="12" w:space="1" w:color="auto"/>
        <w:bottom w:val="none" w:sz="0" w:space="0" w:color="auto"/>
      </w:pBdr>
      <w:tabs>
        <w:tab w:val="clear" w:pos="9000"/>
        <w:tab w:val="center" w:pos="4680"/>
        <w:tab w:val="right" w:pos="9360"/>
      </w:tabs>
      <w:jc w:val="left"/>
    </w:pPr>
  </w:style>
  <w:style w:type="character" w:customStyle="1" w:styleId="FooterChar">
    <w:name w:val="Footer Char"/>
    <w:basedOn w:val="DefaultParagraphFont"/>
    <w:link w:val="Footer"/>
    <w:uiPriority w:val="99"/>
    <w:semiHidden/>
    <w:locked/>
    <w:rsid w:val="00E66249"/>
    <w:rPr>
      <w:rFonts w:ascii="Times New Roman" w:hAnsi="Times New Roman" w:cs="Times New Roman"/>
      <w:sz w:val="24"/>
      <w:szCs w:val="24"/>
    </w:rPr>
  </w:style>
  <w:style w:type="character" w:styleId="FootnoteReference">
    <w:name w:val="footnote reference"/>
    <w:basedOn w:val="DefaultParagraphFont"/>
    <w:uiPriority w:val="99"/>
    <w:rsid w:val="00D842FF"/>
    <w:rPr>
      <w:rFonts w:cs="Times New Roman"/>
      <w:position w:val="6"/>
      <w:sz w:val="16"/>
      <w:szCs w:val="16"/>
    </w:rPr>
  </w:style>
  <w:style w:type="paragraph" w:styleId="FootnoteText">
    <w:name w:val="footnote text"/>
    <w:basedOn w:val="Normal"/>
    <w:link w:val="FootnoteTextChar"/>
    <w:autoRedefine/>
    <w:uiPriority w:val="99"/>
    <w:rsid w:val="003A1DF8"/>
    <w:pPr>
      <w:tabs>
        <w:tab w:val="left" w:pos="288"/>
      </w:tabs>
      <w:spacing w:after="60" w:line="240" w:lineRule="atLeast"/>
      <w:ind w:left="288" w:hanging="288"/>
    </w:pPr>
    <w:rPr>
      <w:rFonts w:ascii="Tms Rmn" w:hAnsi="Tms Rmn"/>
      <w:sz w:val="20"/>
      <w:szCs w:val="20"/>
    </w:rPr>
  </w:style>
  <w:style w:type="character" w:customStyle="1" w:styleId="FootnoteTextChar">
    <w:name w:val="Footnote Text Char"/>
    <w:basedOn w:val="DefaultParagraphFont"/>
    <w:link w:val="FootnoteText"/>
    <w:uiPriority w:val="99"/>
    <w:locked/>
    <w:rsid w:val="003A1DF8"/>
    <w:rPr>
      <w:sz w:val="20"/>
      <w:szCs w:val="20"/>
    </w:rPr>
  </w:style>
  <w:style w:type="paragraph" w:styleId="Index1">
    <w:name w:val="index 1"/>
    <w:basedOn w:val="Normal"/>
    <w:next w:val="Normal"/>
    <w:uiPriority w:val="99"/>
    <w:rsid w:val="00D842FF"/>
    <w:rPr>
      <w:rFonts w:ascii="Tms Rmn" w:hAnsi="Tms Rmn"/>
    </w:rPr>
  </w:style>
  <w:style w:type="paragraph" w:styleId="Index2">
    <w:name w:val="index 2"/>
    <w:basedOn w:val="Normal"/>
    <w:next w:val="Normal"/>
    <w:uiPriority w:val="99"/>
    <w:rsid w:val="00D842FF"/>
    <w:pPr>
      <w:ind w:left="360"/>
    </w:pPr>
    <w:rPr>
      <w:rFonts w:ascii="Tms Rmn" w:hAnsi="Tms Rmn"/>
    </w:rPr>
  </w:style>
  <w:style w:type="paragraph" w:styleId="Index3">
    <w:name w:val="index 3"/>
    <w:basedOn w:val="Normal"/>
    <w:next w:val="Normal"/>
    <w:uiPriority w:val="99"/>
    <w:rsid w:val="00D842FF"/>
    <w:rPr>
      <w:rFonts w:ascii="Tms Rmn" w:hAnsi="Tms Rmn"/>
    </w:rPr>
  </w:style>
  <w:style w:type="paragraph" w:styleId="Index4">
    <w:name w:val="index 4"/>
    <w:basedOn w:val="Normal"/>
    <w:next w:val="Normal"/>
    <w:uiPriority w:val="99"/>
    <w:rsid w:val="00D842FF"/>
    <w:rPr>
      <w:rFonts w:ascii="Tms Rmn" w:hAnsi="Tms Rmn"/>
    </w:rPr>
  </w:style>
  <w:style w:type="paragraph" w:styleId="Index5">
    <w:name w:val="index 5"/>
    <w:basedOn w:val="Normal"/>
    <w:next w:val="Normal"/>
    <w:uiPriority w:val="99"/>
    <w:rsid w:val="00D842FF"/>
    <w:pPr>
      <w:ind w:left="1440"/>
    </w:pPr>
    <w:rPr>
      <w:rFonts w:ascii="Tms Rmn" w:hAnsi="Tms Rmn"/>
    </w:rPr>
  </w:style>
  <w:style w:type="paragraph" w:styleId="Index6">
    <w:name w:val="index 6"/>
    <w:basedOn w:val="Normal"/>
    <w:next w:val="Normal"/>
    <w:uiPriority w:val="99"/>
    <w:rsid w:val="00D842FF"/>
    <w:pPr>
      <w:ind w:left="1800"/>
    </w:pPr>
    <w:rPr>
      <w:rFonts w:ascii="Tms Rmn" w:hAnsi="Tms Rmn"/>
    </w:rPr>
  </w:style>
  <w:style w:type="paragraph" w:styleId="Index7">
    <w:name w:val="index 7"/>
    <w:basedOn w:val="Normal"/>
    <w:next w:val="Normal"/>
    <w:uiPriority w:val="99"/>
    <w:rsid w:val="00D842FF"/>
    <w:pPr>
      <w:ind w:left="2160"/>
    </w:pPr>
    <w:rPr>
      <w:rFonts w:ascii="Tms Rmn" w:hAnsi="Tms Rmn"/>
    </w:rPr>
  </w:style>
  <w:style w:type="paragraph" w:styleId="IndexHeading">
    <w:name w:val="index heading"/>
    <w:basedOn w:val="Normal"/>
    <w:next w:val="Index1"/>
    <w:uiPriority w:val="99"/>
    <w:rsid w:val="00D842FF"/>
    <w:rPr>
      <w:rFonts w:ascii="Tms Rmn" w:hAnsi="Tms Rmn"/>
    </w:rPr>
  </w:style>
  <w:style w:type="character" w:styleId="LineNumber">
    <w:name w:val="line number"/>
    <w:basedOn w:val="DefaultParagraphFont"/>
    <w:uiPriority w:val="99"/>
    <w:rsid w:val="00D842FF"/>
    <w:rPr>
      <w:rFonts w:cs="Times New Roman"/>
    </w:rPr>
  </w:style>
  <w:style w:type="paragraph" w:customStyle="1" w:styleId="pA">
    <w:name w:val="pA"/>
    <w:uiPriority w:val="99"/>
    <w:rsid w:val="0011319A"/>
    <w:pPr>
      <w:spacing w:after="130" w:line="130" w:lineRule="exact"/>
      <w:ind w:left="720" w:hanging="432"/>
      <w:jc w:val="both"/>
    </w:pPr>
    <w:rPr>
      <w:rFonts w:ascii="Times New Roman" w:hAnsi="Times New Roman"/>
      <w:sz w:val="24"/>
      <w:szCs w:val="24"/>
    </w:rPr>
  </w:style>
  <w:style w:type="paragraph" w:customStyle="1" w:styleId="pG">
    <w:name w:val="pG"/>
    <w:basedOn w:val="Normal"/>
    <w:uiPriority w:val="99"/>
    <w:rsid w:val="008E2E63"/>
    <w:pPr>
      <w:keepNext/>
      <w:spacing w:after="130"/>
      <w:ind w:left="720" w:hanging="432"/>
    </w:pPr>
    <w:rPr>
      <w:rFonts w:ascii="Arial" w:hAnsi="Arial" w:cs="Arial"/>
      <w:b/>
      <w:bCs/>
    </w:rPr>
  </w:style>
  <w:style w:type="paragraph" w:customStyle="1" w:styleId="pT">
    <w:name w:val="pT"/>
    <w:basedOn w:val="Normal"/>
    <w:uiPriority w:val="99"/>
    <w:rsid w:val="008E2E63"/>
    <w:pPr>
      <w:keepNext/>
      <w:spacing w:after="130"/>
      <w:ind w:left="720" w:hanging="432"/>
    </w:pPr>
    <w:rPr>
      <w:rFonts w:ascii="Arial" w:hAnsi="Arial" w:cs="Arial"/>
      <w:b/>
      <w:bCs/>
    </w:rPr>
  </w:style>
  <w:style w:type="paragraph" w:customStyle="1" w:styleId="pX">
    <w:name w:val="pX"/>
    <w:basedOn w:val="pF"/>
    <w:uiPriority w:val="99"/>
    <w:rsid w:val="00D842FF"/>
    <w:pPr>
      <w:spacing w:line="240" w:lineRule="atLeast"/>
    </w:pPr>
  </w:style>
  <w:style w:type="paragraph" w:customStyle="1" w:styleId="TitlePage">
    <w:name w:val="Title Page"/>
    <w:basedOn w:val="Normal"/>
    <w:uiPriority w:val="99"/>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9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99"/>
    <w:rsid w:val="00E37D92"/>
    <w:pPr>
      <w:spacing w:before="0" w:after="0"/>
      <w:ind w:left="864" w:right="720" w:hanging="432"/>
    </w:pPr>
    <w:rPr>
      <w:b w:val="0"/>
      <w:bCs w:val="0"/>
    </w:rPr>
  </w:style>
  <w:style w:type="paragraph" w:styleId="TOC3">
    <w:name w:val="toc 3"/>
    <w:basedOn w:val="TOC1"/>
    <w:uiPriority w:val="99"/>
    <w:rsid w:val="00E37D92"/>
    <w:pPr>
      <w:spacing w:before="0" w:after="0"/>
      <w:ind w:left="1296" w:right="720" w:hanging="432"/>
    </w:pPr>
    <w:rPr>
      <w:b w:val="0"/>
      <w:bCs w:val="0"/>
      <w:i/>
      <w:iCs/>
      <w:sz w:val="20"/>
      <w:szCs w:val="20"/>
    </w:rPr>
  </w:style>
  <w:style w:type="paragraph" w:styleId="TOC4">
    <w:name w:val="toc 4"/>
    <w:basedOn w:val="TOC1"/>
    <w:uiPriority w:val="99"/>
    <w:rsid w:val="00D842FF"/>
    <w:pPr>
      <w:spacing w:before="0" w:after="0"/>
    </w:pPr>
    <w:rPr>
      <w:rFonts w:cs="Times New Roman"/>
      <w:b w:val="0"/>
      <w:bCs w:val="0"/>
      <w:sz w:val="20"/>
      <w:szCs w:val="20"/>
    </w:rPr>
  </w:style>
  <w:style w:type="paragraph" w:styleId="TOC5">
    <w:name w:val="toc 5"/>
    <w:basedOn w:val="TOC4"/>
    <w:next w:val="Normal"/>
    <w:uiPriority w:val="99"/>
    <w:rsid w:val="00D842FF"/>
  </w:style>
  <w:style w:type="paragraph" w:styleId="EnvelopeAddress">
    <w:name w:val="envelope address"/>
    <w:basedOn w:val="Normal"/>
    <w:uiPriority w:val="99"/>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uiPriority w:val="99"/>
    <w:rsid w:val="00D842FF"/>
    <w:pPr>
      <w:keepNext/>
      <w:spacing w:before="480" w:after="360" w:line="720" w:lineRule="exact"/>
    </w:pPr>
    <w:rPr>
      <w:rFonts w:ascii="Arial" w:hAnsi="Arial" w:cs="Arial"/>
      <w:b/>
      <w:bCs/>
      <w:i/>
      <w:iCs/>
      <w:sz w:val="72"/>
      <w:szCs w:val="72"/>
    </w:rPr>
  </w:style>
  <w:style w:type="paragraph" w:styleId="ListBullet">
    <w:name w:val="List Bullet"/>
    <w:basedOn w:val="Normal"/>
    <w:uiPriority w:val="99"/>
    <w:rsid w:val="00D842FF"/>
    <w:pPr>
      <w:ind w:left="360"/>
    </w:pPr>
  </w:style>
  <w:style w:type="paragraph" w:customStyle="1" w:styleId="pA2">
    <w:name w:val="pA2"/>
    <w:basedOn w:val="pA"/>
    <w:next w:val="pA"/>
    <w:uiPriority w:val="99"/>
    <w:rsid w:val="0011319A"/>
  </w:style>
  <w:style w:type="paragraph" w:styleId="Caption">
    <w:name w:val="caption"/>
    <w:basedOn w:val="Normal"/>
    <w:next w:val="Normal"/>
    <w:autoRedefine/>
    <w:uiPriority w:val="99"/>
    <w:qFormat/>
    <w:rsid w:val="00551CB5"/>
    <w:pPr>
      <w:keepNext/>
      <w:keepLines/>
      <w:spacing w:before="120" w:after="120"/>
      <w:jc w:val="left"/>
    </w:pPr>
    <w:rPr>
      <w:rFonts w:ascii="Arial" w:hAnsi="Arial" w:cs="Arial"/>
      <w:b/>
      <w:bCs/>
    </w:rPr>
  </w:style>
  <w:style w:type="paragraph" w:customStyle="1" w:styleId="resumeparagraph">
    <w:name w:val="resume paragraph"/>
    <w:uiPriority w:val="99"/>
    <w:rsid w:val="00D842FF"/>
    <w:pPr>
      <w:spacing w:before="100" w:after="130" w:line="240" w:lineRule="exact"/>
      <w:ind w:left="720" w:hanging="288"/>
      <w:jc w:val="both"/>
    </w:pPr>
    <w:rPr>
      <w:rFonts w:ascii="Times New Roman" w:hAnsi="Times New Roman"/>
      <w:sz w:val="24"/>
      <w:szCs w:val="24"/>
    </w:rPr>
  </w:style>
  <w:style w:type="paragraph" w:customStyle="1" w:styleId="Headline">
    <w:name w:val="Headline"/>
    <w:basedOn w:val="Normal"/>
    <w:uiPriority w:val="99"/>
    <w:rsid w:val="00D842FF"/>
    <w:pPr>
      <w:spacing w:line="240" w:lineRule="auto"/>
    </w:pPr>
    <w:rPr>
      <w:b/>
      <w:bCs/>
      <w:sz w:val="36"/>
      <w:szCs w:val="36"/>
    </w:rPr>
  </w:style>
  <w:style w:type="paragraph" w:customStyle="1" w:styleId="projtitle">
    <w:name w:val="projtitle"/>
    <w:basedOn w:val="Normal"/>
    <w:next w:val="For"/>
    <w:uiPriority w:val="99"/>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uiPriority w:val="99"/>
    <w:rsid w:val="00D842FF"/>
    <w:pPr>
      <w:tabs>
        <w:tab w:val="clear" w:pos="720"/>
        <w:tab w:val="clear" w:pos="1080"/>
        <w:tab w:val="left" w:pos="-1170"/>
      </w:tabs>
      <w:spacing w:after="240"/>
    </w:pPr>
  </w:style>
  <w:style w:type="paragraph" w:customStyle="1" w:styleId="For">
    <w:name w:val="For"/>
    <w:basedOn w:val="Normal"/>
    <w:next w:val="Contact"/>
    <w:uiPriority w:val="99"/>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uiPriority w:val="99"/>
    <w:rsid w:val="00D842FF"/>
    <w:pPr>
      <w:keepNext/>
      <w:keepLines/>
      <w:tabs>
        <w:tab w:val="left" w:pos="720"/>
        <w:tab w:val="left" w:pos="1080"/>
      </w:tabs>
      <w:spacing w:line="280" w:lineRule="exact"/>
      <w:ind w:left="1152" w:right="288"/>
    </w:pPr>
  </w:style>
  <w:style w:type="paragraph" w:customStyle="1" w:styleId="question">
    <w:name w:val="question"/>
    <w:basedOn w:val="pF"/>
    <w:uiPriority w:val="99"/>
    <w:rsid w:val="00D842FF"/>
    <w:pPr>
      <w:ind w:hanging="720"/>
    </w:pPr>
  </w:style>
  <w:style w:type="paragraph" w:styleId="TOC6">
    <w:name w:val="toc 6"/>
    <w:basedOn w:val="Normal"/>
    <w:next w:val="Normal"/>
    <w:uiPriority w:val="99"/>
    <w:rsid w:val="00D842FF"/>
    <w:pPr>
      <w:tabs>
        <w:tab w:val="right" w:leader="dot" w:pos="9000"/>
      </w:tabs>
      <w:spacing w:line="240" w:lineRule="auto"/>
      <w:ind w:left="1200"/>
    </w:pPr>
  </w:style>
  <w:style w:type="paragraph" w:customStyle="1" w:styleId="Variabledefinition">
    <w:name w:val="Variable definition"/>
    <w:basedOn w:val="pD"/>
    <w:uiPriority w:val="99"/>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uiPriority w:val="99"/>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link w:val="BalloonTextChar"/>
    <w:uiPriority w:val="99"/>
    <w:rsid w:val="00D842F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6249"/>
    <w:rPr>
      <w:rFonts w:ascii="Times New Roman" w:hAnsi="Times New Roman" w:cs="Times New Roman"/>
      <w:sz w:val="2"/>
    </w:rPr>
  </w:style>
  <w:style w:type="character" w:styleId="CommentReference">
    <w:name w:val="annotation reference"/>
    <w:basedOn w:val="DefaultParagraphFont"/>
    <w:uiPriority w:val="99"/>
    <w:rsid w:val="00D842FF"/>
    <w:rPr>
      <w:rFonts w:cs="Times New Roman"/>
      <w:sz w:val="16"/>
    </w:rPr>
  </w:style>
  <w:style w:type="paragraph" w:styleId="CommentText">
    <w:name w:val="annotation text"/>
    <w:basedOn w:val="Normal"/>
    <w:link w:val="CommentTextChar"/>
    <w:uiPriority w:val="99"/>
    <w:rsid w:val="00D842FF"/>
    <w:rPr>
      <w:sz w:val="20"/>
      <w:szCs w:val="20"/>
    </w:rPr>
  </w:style>
  <w:style w:type="character" w:customStyle="1" w:styleId="CommentTextChar">
    <w:name w:val="Comment Text Char"/>
    <w:basedOn w:val="DefaultParagraphFont"/>
    <w:link w:val="CommentText"/>
    <w:uiPriority w:val="99"/>
    <w:semiHidden/>
    <w:locked/>
    <w:rsid w:val="00E66249"/>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rsid w:val="00D842FF"/>
    <w:rPr>
      <w:b/>
      <w:bCs/>
    </w:rPr>
  </w:style>
  <w:style w:type="character" w:customStyle="1" w:styleId="CommentSubjectChar">
    <w:name w:val="Comment Subject Char"/>
    <w:basedOn w:val="CommentTextChar"/>
    <w:link w:val="CommentSubject"/>
    <w:uiPriority w:val="99"/>
    <w:semiHidden/>
    <w:locked/>
    <w:rsid w:val="00E66249"/>
    <w:rPr>
      <w:b/>
      <w:bCs/>
    </w:rPr>
  </w:style>
  <w:style w:type="paragraph" w:styleId="DocumentMap">
    <w:name w:val="Document Map"/>
    <w:basedOn w:val="Normal"/>
    <w:link w:val="DocumentMapChar"/>
    <w:uiPriority w:val="99"/>
    <w:rsid w:val="00D842F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E66249"/>
    <w:rPr>
      <w:rFonts w:ascii="Times New Roman" w:hAnsi="Times New Roman" w:cs="Times New Roman"/>
      <w:sz w:val="2"/>
    </w:rPr>
  </w:style>
  <w:style w:type="character" w:styleId="PageNumber">
    <w:name w:val="page number"/>
    <w:basedOn w:val="DefaultParagraphFont"/>
    <w:uiPriority w:val="99"/>
    <w:rsid w:val="00D842FF"/>
    <w:rPr>
      <w:rFonts w:cs="Times New Roman"/>
    </w:rPr>
  </w:style>
  <w:style w:type="table" w:styleId="TableGrid">
    <w:name w:val="Table Grid"/>
    <w:basedOn w:val="TableNormal"/>
    <w:uiPriority w:val="99"/>
    <w:rsid w:val="00D842F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99"/>
    <w:qFormat/>
    <w:rsid w:val="00E251FF"/>
    <w:pPr>
      <w:spacing w:after="0" w:line="240" w:lineRule="auto"/>
      <w:contextualSpacing/>
      <w:jc w:val="right"/>
    </w:pPr>
    <w:rPr>
      <w:rFonts w:ascii="Arial" w:hAnsi="Arial"/>
      <w:b/>
      <w:color w:val="17365D"/>
      <w:spacing w:val="5"/>
      <w:kern w:val="28"/>
      <w:sz w:val="40"/>
      <w:szCs w:val="52"/>
    </w:rPr>
  </w:style>
  <w:style w:type="character" w:customStyle="1" w:styleId="TitleChar">
    <w:name w:val="Title Char"/>
    <w:basedOn w:val="DefaultParagraphFont"/>
    <w:link w:val="Title"/>
    <w:uiPriority w:val="99"/>
    <w:locked/>
    <w:rsid w:val="00E251FF"/>
    <w:rPr>
      <w:rFonts w:ascii="Arial" w:hAnsi="Arial" w:cs="Times New Roman"/>
      <w:b/>
      <w:color w:val="17365D"/>
      <w:spacing w:val="5"/>
      <w:kern w:val="28"/>
      <w:sz w:val="52"/>
      <w:szCs w:val="52"/>
    </w:rPr>
  </w:style>
  <w:style w:type="character" w:styleId="Hyperlink">
    <w:name w:val="Hyperlink"/>
    <w:basedOn w:val="DefaultParagraphFont"/>
    <w:uiPriority w:val="99"/>
    <w:rsid w:val="00D842FF"/>
    <w:rPr>
      <w:rFonts w:cs="Times New Roman"/>
      <w:color w:val="0000FF"/>
      <w:u w:val="single"/>
    </w:rPr>
  </w:style>
  <w:style w:type="paragraph" w:customStyle="1" w:styleId="CEUSIndent5">
    <w:name w:val="CEUS_Indent5"/>
    <w:basedOn w:val="pE"/>
    <w:uiPriority w:val="99"/>
    <w:rsid w:val="00D842FF"/>
    <w:pPr>
      <w:ind w:left="2070" w:hanging="432"/>
    </w:pPr>
    <w:rPr>
      <w:szCs w:val="20"/>
    </w:rPr>
  </w:style>
  <w:style w:type="paragraph" w:styleId="ListBullet2">
    <w:name w:val="List Bullet 2"/>
    <w:basedOn w:val="Normal"/>
    <w:uiPriority w:val="99"/>
    <w:rsid w:val="00D842FF"/>
    <w:pPr>
      <w:numPr>
        <w:numId w:val="3"/>
      </w:numPr>
      <w:ind w:left="1800"/>
      <w:contextualSpacing/>
    </w:pPr>
  </w:style>
  <w:style w:type="paragraph" w:styleId="ListParagraph">
    <w:name w:val="List Paragraph"/>
    <w:basedOn w:val="Normal"/>
    <w:uiPriority w:val="99"/>
    <w:qFormat/>
    <w:rsid w:val="00D842FF"/>
    <w:pPr>
      <w:spacing w:after="80"/>
    </w:pPr>
  </w:style>
  <w:style w:type="paragraph" w:customStyle="1" w:styleId="CoverTitle">
    <w:name w:val="CoverTitle"/>
    <w:basedOn w:val="Normal"/>
    <w:link w:val="CoverTitleChar"/>
    <w:uiPriority w:val="99"/>
    <w:rsid w:val="00D842FF"/>
    <w:pPr>
      <w:spacing w:after="120"/>
      <w:jc w:val="center"/>
    </w:pPr>
    <w:rPr>
      <w:rFonts w:ascii="Arial" w:hAnsi="Arial"/>
      <w:b/>
      <w:sz w:val="40"/>
    </w:rPr>
  </w:style>
  <w:style w:type="character" w:customStyle="1" w:styleId="CoverTitleChar">
    <w:name w:val="CoverTitle Char"/>
    <w:basedOn w:val="DefaultParagraphFont"/>
    <w:link w:val="CoverTitle"/>
    <w:uiPriority w:val="99"/>
    <w:locked/>
    <w:rsid w:val="00D842FF"/>
    <w:rPr>
      <w:rFonts w:ascii="Arial" w:hAnsi="Arial" w:cs="Times New Roman"/>
      <w:b/>
      <w:sz w:val="24"/>
      <w:szCs w:val="24"/>
    </w:rPr>
  </w:style>
  <w:style w:type="paragraph" w:customStyle="1" w:styleId="CoverNormal">
    <w:name w:val="CoverNormal"/>
    <w:basedOn w:val="Normal"/>
    <w:link w:val="CoverNormalChar"/>
    <w:uiPriority w:val="99"/>
    <w:rsid w:val="00D842FF"/>
    <w:pPr>
      <w:contextualSpacing/>
      <w:jc w:val="center"/>
    </w:pPr>
    <w:rPr>
      <w:rFonts w:ascii="Arial" w:hAnsi="Arial"/>
    </w:rPr>
  </w:style>
  <w:style w:type="character" w:customStyle="1" w:styleId="CoverNormalChar">
    <w:name w:val="CoverNormal Char"/>
    <w:basedOn w:val="DefaultParagraphFont"/>
    <w:link w:val="CoverNormal"/>
    <w:uiPriority w:val="99"/>
    <w:locked/>
    <w:rsid w:val="00D842FF"/>
    <w:rPr>
      <w:rFonts w:ascii="Arial" w:hAnsi="Arial" w:cs="Times New Roman"/>
      <w:sz w:val="24"/>
      <w:szCs w:val="24"/>
    </w:rPr>
  </w:style>
  <w:style w:type="paragraph" w:customStyle="1" w:styleId="Halfline">
    <w:name w:val="Halfline"/>
    <w:basedOn w:val="Normal"/>
    <w:next w:val="Normal"/>
    <w:link w:val="HalflineChar"/>
    <w:uiPriority w:val="99"/>
    <w:rsid w:val="00DE632E"/>
    <w:pPr>
      <w:spacing w:after="130" w:line="130" w:lineRule="exact"/>
      <w:jc w:val="left"/>
    </w:pPr>
  </w:style>
  <w:style w:type="character" w:customStyle="1" w:styleId="HalflineChar">
    <w:name w:val="Halfline Char"/>
    <w:basedOn w:val="DefaultParagraphFont"/>
    <w:link w:val="Halfline"/>
    <w:uiPriority w:val="99"/>
    <w:locked/>
    <w:rsid w:val="00DE632E"/>
    <w:rPr>
      <w:rFonts w:ascii="Times New Roman" w:hAnsi="Times New Roman" w:cs="Times New Roman"/>
      <w:sz w:val="24"/>
      <w:szCs w:val="24"/>
    </w:rPr>
  </w:style>
  <w:style w:type="paragraph" w:customStyle="1" w:styleId="LetterheadParagraph">
    <w:name w:val="Letterhead Paragraph"/>
    <w:basedOn w:val="Normal"/>
    <w:uiPriority w:val="99"/>
    <w:rsid w:val="00573DEC"/>
    <w:pPr>
      <w:spacing w:after="0"/>
    </w:pPr>
    <w:rPr>
      <w:rFonts w:ascii="Arial Narrow" w:hAnsi="Arial Narrow"/>
    </w:rPr>
  </w:style>
  <w:style w:type="character" w:customStyle="1" w:styleId="tablefootnoteChar">
    <w:name w:val="table footnote Char"/>
    <w:basedOn w:val="DefaultParagraphFont"/>
    <w:link w:val="tablefootnote"/>
    <w:uiPriority w:val="99"/>
    <w:locked/>
    <w:rsid w:val="009D0319"/>
    <w:rPr>
      <w:rFonts w:ascii="Times New Roman" w:hAnsi="Times New Roman" w:cs="Times New Roman"/>
    </w:rPr>
  </w:style>
  <w:style w:type="paragraph" w:customStyle="1" w:styleId="TitleSub">
    <w:name w:val="TitleSub"/>
    <w:basedOn w:val="Title"/>
    <w:link w:val="TitleSubChar"/>
    <w:autoRedefine/>
    <w:uiPriority w:val="99"/>
    <w:rsid w:val="00682A57"/>
    <w:rPr>
      <w:b w:val="0"/>
      <w:sz w:val="32"/>
    </w:rPr>
  </w:style>
  <w:style w:type="character" w:customStyle="1" w:styleId="TitleSubChar">
    <w:name w:val="TitleSub Char"/>
    <w:basedOn w:val="TitleChar"/>
    <w:link w:val="TitleSub"/>
    <w:uiPriority w:val="99"/>
    <w:locked/>
    <w:rsid w:val="00682A57"/>
  </w:style>
  <w:style w:type="paragraph" w:customStyle="1" w:styleId="TitleAdd">
    <w:name w:val="TitleAdd"/>
    <w:basedOn w:val="Title"/>
    <w:link w:val="TitleAddChar"/>
    <w:autoRedefine/>
    <w:uiPriority w:val="99"/>
    <w:rsid w:val="00682A57"/>
    <w:rPr>
      <w:b w:val="0"/>
      <w:sz w:val="24"/>
      <w:szCs w:val="32"/>
    </w:rPr>
  </w:style>
  <w:style w:type="character" w:customStyle="1" w:styleId="TitleAddChar">
    <w:name w:val="TitleAdd Char"/>
    <w:basedOn w:val="TitleChar"/>
    <w:link w:val="TitleAdd"/>
    <w:uiPriority w:val="99"/>
    <w:locked/>
    <w:rsid w:val="00682A57"/>
    <w:rPr>
      <w:sz w:val="32"/>
      <w:szCs w:val="32"/>
    </w:rPr>
  </w:style>
  <w:style w:type="table" w:customStyle="1" w:styleId="ItronBasic">
    <w:name w:val="ItronBasic"/>
    <w:uiPriority w:val="99"/>
    <w:rsid w:val="003A1685"/>
    <w:rPr>
      <w:sz w:val="20"/>
      <w:szCs w:val="20"/>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table" w:styleId="TableProfessional">
    <w:name w:val="Table Professional"/>
    <w:basedOn w:val="TableNormal"/>
    <w:uiPriority w:val="99"/>
    <w:rsid w:val="00B52601"/>
    <w:pPr>
      <w:spacing w:after="280"/>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NormalWeb">
    <w:name w:val="Normal (Web)"/>
    <w:basedOn w:val="Normal"/>
    <w:uiPriority w:val="99"/>
    <w:rsid w:val="00B52601"/>
    <w:pPr>
      <w:spacing w:before="100" w:beforeAutospacing="1" w:after="100" w:afterAutospacing="1" w:line="240" w:lineRule="auto"/>
      <w:jc w:val="left"/>
    </w:pPr>
  </w:style>
  <w:style w:type="paragraph" w:styleId="Revision">
    <w:name w:val="Revision"/>
    <w:hidden/>
    <w:uiPriority w:val="99"/>
    <w:semiHidden/>
    <w:rsid w:val="00761ABB"/>
    <w:rPr>
      <w:rFonts w:ascii="Times New Roman" w:hAnsi="Times New Roman"/>
      <w:sz w:val="24"/>
      <w:szCs w:val="24"/>
    </w:rPr>
  </w:style>
  <w:style w:type="numbering" w:customStyle="1" w:styleId="CnAListBullets">
    <w:name w:val="CnAListBullets"/>
    <w:rsid w:val="00E70F22"/>
    <w:pPr>
      <w:numPr>
        <w:numId w:val="4"/>
      </w:numPr>
    </w:pPr>
  </w:style>
  <w:style w:type="numbering" w:customStyle="1" w:styleId="Itron">
    <w:name w:val="Itron"/>
    <w:rsid w:val="00E70F22"/>
    <w:pPr>
      <w:numPr>
        <w:numId w:val="3"/>
      </w:numPr>
    </w:pPr>
  </w:style>
</w:styles>
</file>

<file path=word/webSettings.xml><?xml version="1.0" encoding="utf-8"?>
<w:webSettings xmlns:r="http://schemas.openxmlformats.org/officeDocument/2006/relationships" xmlns:w="http://schemas.openxmlformats.org/wordprocessingml/2006/main">
  <w:divs>
    <w:div w:id="2020884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B6682-D983-46C0-8A9A-0CD051ED9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2531</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ES</vt:lpstr>
    </vt:vector>
  </TitlesOfParts>
  <Company>Itron</Company>
  <LinksUpToDate>false</LinksUpToDate>
  <CharactersWithSpaces>17198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dc:title>
  <dc:creator>ALEXK</dc:creator>
  <cp:lastModifiedBy>ALEXK</cp:lastModifiedBy>
  <cp:revision>10</cp:revision>
  <cp:lastPrinted>2011-11-03T22:59:00Z</cp:lastPrinted>
  <dcterms:created xsi:type="dcterms:W3CDTF">2011-11-08T01:40:00Z</dcterms:created>
  <dcterms:modified xsi:type="dcterms:W3CDTF">2011-11-08T21:15:00Z</dcterms:modified>
</cp:coreProperties>
</file>